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 w:eastAsia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/>
          <w:b/>
          <w:bCs/>
          <w:kern w:val="0"/>
          <w:sz w:val="44"/>
          <w:szCs w:val="44"/>
        </w:rPr>
        <w:t>重庆医科大学附属儿童医院</w:t>
      </w:r>
    </w:p>
    <w:p>
      <w:pPr>
        <w:widowControl/>
        <w:spacing w:line="360" w:lineRule="auto"/>
        <w:jc w:val="center"/>
        <w:rPr>
          <w:rFonts w:hint="eastAsia" w:ascii="宋体" w:hAnsi="宋体" w:eastAsia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/>
          <w:b/>
          <w:bCs/>
          <w:kern w:val="0"/>
          <w:sz w:val="44"/>
          <w:szCs w:val="44"/>
        </w:rPr>
        <w:t>儿童危重症专病数据库市场调查公告</w:t>
      </w:r>
    </w:p>
    <w:p>
      <w:pPr>
        <w:widowControl/>
        <w:numPr>
          <w:ilvl w:val="0"/>
          <w:numId w:val="1"/>
        </w:numPr>
        <w:spacing w:after="200" w:line="360" w:lineRule="auto"/>
        <w:rPr>
          <w:rFonts w:ascii="Cambria" w:hAnsi="Cambria" w:eastAsia="宋体" w:cs="Times New Roman"/>
          <w:b/>
          <w:bCs/>
          <w:kern w:val="0"/>
          <w:sz w:val="30"/>
          <w:szCs w:val="30"/>
        </w:rPr>
      </w:pPr>
      <w:r>
        <w:rPr>
          <w:rFonts w:hint="eastAsia" w:ascii="Cambria" w:hAnsi="Cambria" w:eastAsia="宋体" w:cs="Times New Roman"/>
          <w:b/>
          <w:bCs/>
          <w:kern w:val="0"/>
          <w:sz w:val="30"/>
          <w:szCs w:val="30"/>
        </w:rPr>
        <w:t>项目概况</w:t>
      </w:r>
    </w:p>
    <w:p>
      <w:pPr>
        <w:widowControl/>
        <w:spacing w:after="200" w:line="360" w:lineRule="auto"/>
        <w:ind w:firstLine="476" w:firstLineChars="200"/>
        <w:rPr>
          <w:rFonts w:ascii="Cambria" w:hAnsi="Cambria" w:eastAsia="宋体"/>
          <w:spacing w:val="-1"/>
          <w:kern w:val="0"/>
          <w:sz w:val="24"/>
        </w:rPr>
      </w:pPr>
      <w:r>
        <w:rPr>
          <w:rFonts w:hint="eastAsia" w:ascii="Cambria" w:hAnsi="Cambria" w:eastAsia="宋体"/>
          <w:spacing w:val="-1"/>
          <w:kern w:val="0"/>
          <w:sz w:val="24"/>
        </w:rPr>
        <w:t>为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支持我院在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儿童危重症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的临床研究</w:t>
      </w:r>
      <w:r>
        <w:rPr>
          <w:rFonts w:hint="eastAsia" w:ascii="Cambria" w:hAnsi="Cambria" w:eastAsia="宋体"/>
          <w:spacing w:val="-1"/>
          <w:kern w:val="0"/>
          <w:sz w:val="24"/>
        </w:rPr>
        <w:t>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构建高质量的专病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数据库。</w:t>
      </w:r>
      <w:r>
        <w:rPr>
          <w:rFonts w:hint="eastAsia" w:ascii="Cambria" w:hAnsi="Cambria" w:eastAsia="宋体"/>
          <w:spacing w:val="-1"/>
          <w:kern w:val="0"/>
          <w:sz w:val="24"/>
        </w:rPr>
        <w:t>我院拟启动儿童危重症专病数据库前期市场调查工作，邀请有合作意向且符合条件的软件供应商参与，现将有关事项公告如下：</w:t>
      </w:r>
    </w:p>
    <w:p>
      <w:pPr>
        <w:numPr>
          <w:ilvl w:val="0"/>
          <w:numId w:val="1"/>
        </w:numPr>
        <w:spacing w:line="360" w:lineRule="auto"/>
        <w:rPr>
          <w:rFonts w:ascii="Cambria" w:hAnsi="Cambria" w:eastAsia="宋体" w:cs="Times New Roman"/>
          <w:b/>
          <w:bCs/>
          <w:kern w:val="0"/>
          <w:sz w:val="30"/>
          <w:szCs w:val="30"/>
        </w:rPr>
      </w:pPr>
      <w:r>
        <w:rPr>
          <w:rFonts w:hint="eastAsia" w:ascii="Cambria" w:hAnsi="Cambria" w:eastAsia="宋体" w:cs="Times New Roman"/>
          <w:b/>
          <w:bCs/>
          <w:kern w:val="0"/>
          <w:sz w:val="30"/>
          <w:szCs w:val="30"/>
        </w:rPr>
        <w:t>项目主要配置清单及要求</w:t>
      </w:r>
    </w:p>
    <w:p>
      <w:pPr>
        <w:spacing w:line="360" w:lineRule="auto"/>
        <w:ind w:firstLine="480" w:firstLineChars="200"/>
      </w:pPr>
      <w:r>
        <w:rPr>
          <w:rFonts w:hint="eastAsia" w:asciiTheme="majorEastAsia" w:hAnsiTheme="majorEastAsia" w:eastAsiaTheme="majorEastAsia" w:cstheme="majorEastAsia"/>
          <w:sz w:val="24"/>
        </w:rPr>
        <w:t>儿童危重症专病数据库：主要包含专病库概况、专病数据仓库、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专病患者列表</w:t>
      </w:r>
      <w:r>
        <w:rPr>
          <w:rFonts w:hint="eastAsia" w:asciiTheme="majorEastAsia" w:hAnsiTheme="majorEastAsia" w:eastAsiaTheme="majorEastAsia" w:cstheme="majorEastAsia"/>
          <w:sz w:val="24"/>
        </w:rPr>
        <w:t>、专病库管理、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影像大平台对接、重症监护机器数据对接</w:t>
      </w:r>
      <w:r>
        <w:rPr>
          <w:rFonts w:hint="eastAsia" w:asciiTheme="majorEastAsia" w:hAnsiTheme="majorEastAsia" w:eastAsiaTheme="majorEastAsia" w:cstheme="majorEastAsia"/>
          <w:sz w:val="24"/>
        </w:rPr>
        <w:t>等主要功能模块。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463"/>
        <w:gridCol w:w="6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2"/>
                <w:lang w:eastAsia="zh-CN" w:bidi="ar"/>
              </w:rPr>
              <w:t>序号</w:t>
            </w:r>
          </w:p>
        </w:tc>
        <w:tc>
          <w:tcPr>
            <w:tcW w:w="1463" w:type="dxa"/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2"/>
                <w:lang w:eastAsia="zh-CN" w:bidi="ar"/>
              </w:rPr>
              <w:t>功能</w:t>
            </w:r>
          </w:p>
        </w:tc>
        <w:tc>
          <w:tcPr>
            <w:tcW w:w="6179" w:type="dxa"/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2"/>
                <w:lang w:eastAsia="zh-CN" w:bidi="ar"/>
              </w:rPr>
              <w:t>需求描述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63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儿童危重症专病库概况</w:t>
            </w:r>
          </w:p>
        </w:tc>
        <w:tc>
          <w:tcPr>
            <w:tcW w:w="6179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支持纳排条件展示，入组患者数量展示，样本时间跨度展示等；同时用户可自定义关注变量，在首页展示关注变量的数据填充情况，并且展示关注变量的结果可视化分布图。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88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63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儿童危重症专病数据仓库</w:t>
            </w:r>
          </w:p>
        </w:tc>
        <w:tc>
          <w:tcPr>
            <w:tcW w:w="6179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支持以二维表形式进行专病库数据集的专病域及变量的展示。同时具备人工补录、变量值域可视化展示、填充率分布图、一键下载图表、事件管理、统计分析智能算法推荐等功能。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63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儿童危重症专病患者列表</w:t>
            </w:r>
          </w:p>
        </w:tc>
        <w:tc>
          <w:tcPr>
            <w:tcW w:w="6179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支持自动纳入符合入组条件的患者并标记新入组患者；包括CRF表单填充进度、具体填充情况、手动及批量导入院外患者等功能。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463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儿童危重症专病库管理</w:t>
            </w:r>
          </w:p>
        </w:tc>
        <w:tc>
          <w:tcPr>
            <w:tcW w:w="6179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支持按照角色配置功能权限，包括系统用户信息管理、日志审计等；同时支持专病名称的修改，专病标签添加，专病纳排描述添加等功能。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463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影像大平台对接</w:t>
            </w:r>
          </w:p>
        </w:tc>
        <w:tc>
          <w:tcPr>
            <w:tcW w:w="6179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 xml:space="preserve">支持与医院大数据中心的影像大数据平台对接，患者基础信息、不同角色用户权限的双向同步与匹配。对接后，经授权的用户无需重复登录，可一键跳转至影像大平台，便捷查看患者的影像报告、历史影像数据等关键医疗信息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463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重症监护机器数据对接</w:t>
            </w:r>
          </w:p>
        </w:tc>
        <w:tc>
          <w:tcPr>
            <w:tcW w:w="6179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支持与医院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多种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重症系统的无缝对接，能精准采集并同步呼吸机、监护仪等核心设备产生的实时运行数据与患者生命体征数据。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463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AI模型数据清洗支持</w:t>
            </w:r>
          </w:p>
        </w:tc>
        <w:tc>
          <w:tcPr>
            <w:tcW w:w="6179" w:type="dxa"/>
            <w:vAlign w:val="center"/>
          </w:tcPr>
          <w:p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after="157" w:afterLines="50"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  <w:t>基于儿童危重症专病数据库，需支持用户AI模型的定制化数据清洗，支持AI模型数量不少于三个。</w:t>
            </w: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eastAsia" w:ascii="Cambria" w:hAnsi="Cambria" w:eastAsia="宋体" w:cs="Times New Roman"/>
          <w:b/>
          <w:bCs/>
          <w:kern w:val="0"/>
          <w:sz w:val="30"/>
          <w:szCs w:val="30"/>
        </w:rPr>
      </w:pPr>
      <w:r>
        <w:rPr>
          <w:rFonts w:hint="eastAsia" w:ascii="Cambria" w:hAnsi="Cambria" w:eastAsia="宋体" w:cs="Times New Roman"/>
          <w:b/>
          <w:bCs/>
          <w:kern w:val="0"/>
          <w:sz w:val="30"/>
          <w:szCs w:val="30"/>
        </w:rPr>
        <w:t>服务要求</w:t>
      </w:r>
    </w:p>
    <w:p>
      <w:p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确保系统安全可靠，产品为</w:t>
      </w:r>
      <w:r>
        <w:rPr>
          <w:rFonts w:cs="宋体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纯WEB版产品界面</w:t>
      </w:r>
      <w:r>
        <w:rPr>
          <w:rFonts w:hint="eastAsia" w:cs="宋体" w:asciiTheme="minorEastAsia" w:hAnsi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cs="宋体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仅允许院内部署，仅允许本地维护，保证数据不可出院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="Cambria" w:hAnsi="Cambria" w:eastAsia="宋体" w:cs="Times New Roman"/>
          <w:b/>
          <w:bCs/>
          <w:kern w:val="0"/>
          <w:sz w:val="30"/>
          <w:szCs w:val="30"/>
        </w:rPr>
      </w:pPr>
      <w:r>
        <w:rPr>
          <w:rFonts w:hint="eastAsia" w:ascii="Cambria" w:hAnsi="Cambria" w:eastAsia="宋体" w:cs="Times New Roman"/>
          <w:b/>
          <w:bCs/>
          <w:kern w:val="0"/>
          <w:sz w:val="30"/>
          <w:szCs w:val="30"/>
        </w:rPr>
        <w:t>报价要求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1.免费质保期不少于三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年。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2.报价格式自拟，并加盖公章。</w:t>
      </w:r>
    </w:p>
    <w:p>
      <w:pPr>
        <w:spacing w:line="360" w:lineRule="auto"/>
        <w:rPr>
          <w:rFonts w:ascii="Cambria" w:hAnsi="Cambria" w:eastAsia="宋体"/>
          <w:spacing w:val="-1"/>
          <w:kern w:val="0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3.报价须为人民币报价，包含：服务费、车旅费、运输费（含装卸费）、保险费、安装调试费、医院信息系统对接接口改造费、税费、培训费等所有费用。</w:t>
      </w:r>
    </w:p>
    <w:p>
      <w:p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82A1D8"/>
    <w:multiLevelType w:val="singleLevel"/>
    <w:tmpl w:val="5382A1D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JkNjFiZWJhYzFlZjM4NjEzNDk3MzI3NTMwYjY4MjYifQ=="/>
  </w:docVars>
  <w:rsids>
    <w:rsidRoot w:val="2BA973CA"/>
    <w:rsid w:val="000E1086"/>
    <w:rsid w:val="00100FC6"/>
    <w:rsid w:val="00104109"/>
    <w:rsid w:val="00140D6E"/>
    <w:rsid w:val="00167661"/>
    <w:rsid w:val="00206C2D"/>
    <w:rsid w:val="002A4F0A"/>
    <w:rsid w:val="002C23D0"/>
    <w:rsid w:val="002C3B23"/>
    <w:rsid w:val="003429E1"/>
    <w:rsid w:val="003638A5"/>
    <w:rsid w:val="00462490"/>
    <w:rsid w:val="0048435C"/>
    <w:rsid w:val="00565861"/>
    <w:rsid w:val="005D025F"/>
    <w:rsid w:val="0063119E"/>
    <w:rsid w:val="00640897"/>
    <w:rsid w:val="00736214"/>
    <w:rsid w:val="008232AA"/>
    <w:rsid w:val="00864AF3"/>
    <w:rsid w:val="008914A4"/>
    <w:rsid w:val="00904F9E"/>
    <w:rsid w:val="00945908"/>
    <w:rsid w:val="00980E32"/>
    <w:rsid w:val="00994228"/>
    <w:rsid w:val="009B26E1"/>
    <w:rsid w:val="00A51E73"/>
    <w:rsid w:val="00A6458B"/>
    <w:rsid w:val="00A7530D"/>
    <w:rsid w:val="00AD79EB"/>
    <w:rsid w:val="00AF1D56"/>
    <w:rsid w:val="00B623E8"/>
    <w:rsid w:val="00B67BE8"/>
    <w:rsid w:val="00BD12BF"/>
    <w:rsid w:val="00BE66C7"/>
    <w:rsid w:val="00C576A5"/>
    <w:rsid w:val="00CD7738"/>
    <w:rsid w:val="00D55DC6"/>
    <w:rsid w:val="00D7209B"/>
    <w:rsid w:val="00DC3259"/>
    <w:rsid w:val="00E236D7"/>
    <w:rsid w:val="00E47474"/>
    <w:rsid w:val="00E81841"/>
    <w:rsid w:val="00ED2336"/>
    <w:rsid w:val="00EE320C"/>
    <w:rsid w:val="00F50690"/>
    <w:rsid w:val="0BA120F8"/>
    <w:rsid w:val="0CBC72A3"/>
    <w:rsid w:val="13022E60"/>
    <w:rsid w:val="1AE910B7"/>
    <w:rsid w:val="1D5F2414"/>
    <w:rsid w:val="25473077"/>
    <w:rsid w:val="265005E2"/>
    <w:rsid w:val="28923079"/>
    <w:rsid w:val="2B80418E"/>
    <w:rsid w:val="2BA92CD1"/>
    <w:rsid w:val="2BA973CA"/>
    <w:rsid w:val="33F165FD"/>
    <w:rsid w:val="383E5B10"/>
    <w:rsid w:val="395542D5"/>
    <w:rsid w:val="3B611425"/>
    <w:rsid w:val="3CFB7268"/>
    <w:rsid w:val="453171D2"/>
    <w:rsid w:val="48CC3488"/>
    <w:rsid w:val="4B907974"/>
    <w:rsid w:val="51C234AA"/>
    <w:rsid w:val="520143BB"/>
    <w:rsid w:val="52E34D45"/>
    <w:rsid w:val="58DC11E4"/>
    <w:rsid w:val="5A065CDE"/>
    <w:rsid w:val="5A1A475D"/>
    <w:rsid w:val="5B14567A"/>
    <w:rsid w:val="5CA53ABB"/>
    <w:rsid w:val="650C3C84"/>
    <w:rsid w:val="6C9D6C83"/>
    <w:rsid w:val="6CC6125B"/>
    <w:rsid w:val="6D37698C"/>
    <w:rsid w:val="718D03E0"/>
    <w:rsid w:val="75327854"/>
    <w:rsid w:val="7956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1260"/>
        <w:tab w:val="left" w:pos="1685"/>
        <w:tab w:val="right" w:leader="dot" w:pos="8400"/>
      </w:tabs>
      <w:spacing w:line="360" w:lineRule="auto"/>
    </w:pPr>
    <w:rPr>
      <w:rFonts w:ascii="Times New Roman" w:hAnsi="Times New Roman" w:eastAsia="宋体"/>
      <w:b/>
      <w:sz w:val="24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方案正文"/>
    <w:basedOn w:val="1"/>
    <w:qFormat/>
    <w:uiPriority w:val="0"/>
    <w:pPr>
      <w:spacing w:before="120" w:line="360" w:lineRule="auto"/>
      <w:ind w:firstLine="425" w:firstLineChars="177"/>
    </w:pPr>
    <w:rPr>
      <w:rFonts w:ascii="华文细黑" w:hAnsi="华文细黑" w:eastAsia="华文细黑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852</Words>
  <Characters>863</Characters>
  <Lines>19</Lines>
  <Paragraphs>19</Paragraphs>
  <TotalTime>0</TotalTime>
  <ScaleCrop>false</ScaleCrop>
  <LinksUpToDate>false</LinksUpToDate>
  <CharactersWithSpaces>863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2025-10-31T03:22:00Z</dcterms:created>
  <dc:creator>LA</dc:creator>
  <cp:lastModifiedBy>Admin</cp:lastModifiedBy>
  <cp:lastPrinted>2022-05-07T07:59:00Z</cp:lastPrinted>
  <dcterms:modified xsi:type="dcterms:W3CDTF">2025-10-31T07:18:25Z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E695C4A1C6EF47B7857E49216B9535C2_13</vt:lpwstr>
  </property>
  <property fmtid="{D5CDD505-2E9C-101B-9397-08002B2CF9AE}" pid="4" name="KSOTemplateDocerSaveRecord">
    <vt:lpwstr>eyJoZGlkIjoiZjEwMmZlN2FhNjMyOTkwOTQyN2ZmZjFmZDNkMjVjZDAiLCJ1c2VySWQiOiIyNzc1NDk4OTIifQ==</vt:lpwstr>
  </property>
</Properties>
</file>