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67401"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附件2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：</w:t>
      </w:r>
    </w:p>
    <w:p w14:paraId="14C85D5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纯水机维保服务要求</w:t>
      </w:r>
    </w:p>
    <w:p w14:paraId="26F9C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一、服务内容</w:t>
      </w:r>
    </w:p>
    <w:p w14:paraId="31ED2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整机全保，</w:t>
      </w:r>
      <w:r>
        <w:rPr>
          <w:rFonts w:hint="eastAsia" w:ascii="仿宋" w:hAnsi="仿宋" w:eastAsia="仿宋" w:cs="仿宋"/>
          <w:sz w:val="28"/>
          <w:szCs w:val="28"/>
        </w:rPr>
        <w:t>含所有人工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全部零配件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及滤芯耗材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28"/>
          <w:szCs w:val="28"/>
        </w:rPr>
        <w:t>开机率保障、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相关</w:t>
      </w:r>
      <w:r>
        <w:rPr>
          <w:rFonts w:hint="eastAsia" w:ascii="仿宋" w:hAnsi="仿宋" w:eastAsia="仿宋" w:cs="仿宋"/>
          <w:kern w:val="0"/>
          <w:sz w:val="28"/>
          <w:szCs w:val="28"/>
        </w:rPr>
        <w:t>质量检查、设备的安全检查及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出水水质达标要求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07574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二、服务质量要求</w:t>
      </w:r>
    </w:p>
    <w:p w14:paraId="65CD8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保修期内，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负责解决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我院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合同设备运行中产生的故障，故障维修不限次数且包含人工及零配件费用，所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更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换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的配件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必须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是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全新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同一部件维修3次及以上，但仍有故障，影响科室使用，必须更换原厂全新合格配件。</w:t>
      </w:r>
    </w:p>
    <w:p w14:paraId="5F4F3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 xml:space="preserve"> 投标人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对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合同内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设备提供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每2月/次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的定期维护与保养及设备安全检查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（包括机器清洁、性能测试及校准、必要的机械或电气检查等），任何两次定期维护和保养之间的时间间隔不得低于50天，否则后一次维护和保养服务视同无效。每次维护保养完成后，须通过我院提供的小程序进行作业记录，向我院医学工程科提供详细的维护保养报告。并提供年度保养服务总结报告。</w:t>
      </w:r>
    </w:p>
    <w:p w14:paraId="53CD5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.1《设备巡检保养表》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可由公司自行提供模板，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内容包括不限于：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检查目的、检查项目、设备性能检测、校准、检测周期、分析评价等。保养的内容有，外观、板块、电源的检测和校准、设备清洁、必要的机械或电气检查等。</w:t>
      </w:r>
    </w:p>
    <w:p w14:paraId="5C557B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开机率及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响应时间：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须确保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合同内设备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开机率≥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98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%，按照一年365天计算，停机时间一年累计不超过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天，单次停机时间不超过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小时，如果单次停机或累计停机超过时限，每超过一天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含1天内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，则合同期延长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两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天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并支付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我院（年度维保费用*1%）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元/天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/台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的赔偿金，依此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类推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机器正常工作状态后，作为维修结束。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投标人提供24小时热线服务电话随时在线响应。接到我院报修电话后，维修响应时间≤1小时（包括节假日），到达现场时间≤3小时，现场确认故障原因≤6小时。投标人工程师未按要求时间到达现场所造成的停机时间每延长一天（不足一天，按一天计算），合同期延长二天。</w:t>
      </w:r>
    </w:p>
    <w:p w14:paraId="2A14A0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default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4.出水水质达标要求：肾内科纯水机电导率TSD</w:t>
      </w:r>
      <w:r>
        <w:rPr>
          <w:rFonts w:hint="default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≤</w:t>
      </w: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10、其他科室纯水机电导率TSD</w:t>
      </w:r>
      <w:r>
        <w:rPr>
          <w:rFonts w:hint="default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≤</w:t>
      </w: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15。</w:t>
      </w:r>
    </w:p>
    <w:p w14:paraId="19F6A6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5.投标人具有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工程师须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本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合同内设备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维修资质。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为确保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工程师及时到达现场并提供有效的维修服务，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至少指定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名工程师负责本项目。</w:t>
      </w:r>
    </w:p>
    <w:p w14:paraId="3CA888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维修完成后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应进行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维修服务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记录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，每次维保服务后，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应进行详细登记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最终形成年度维修维护保养服务报告（附每次维修维护作业记录）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且均须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经使用科室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以及医学工程科工程师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签字后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交医学工程科存档，作为合同年度付款依据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2F8F4E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7DBB60"/>
    <w:multiLevelType w:val="singleLevel"/>
    <w:tmpl w:val="CD7DBB60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10FEA"/>
    <w:rsid w:val="121D3490"/>
    <w:rsid w:val="2CDD697F"/>
    <w:rsid w:val="30B06AA1"/>
    <w:rsid w:val="39E751B2"/>
    <w:rsid w:val="3F9E1DC5"/>
    <w:rsid w:val="432C3981"/>
    <w:rsid w:val="56CB3FE6"/>
    <w:rsid w:val="6E7E716A"/>
    <w:rsid w:val="7B166879"/>
    <w:rsid w:val="7EE3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915</Words>
  <Characters>937</Characters>
  <Lines>0</Lines>
  <Paragraphs>0</Paragraphs>
  <TotalTime>1</TotalTime>
  <ScaleCrop>false</ScaleCrop>
  <LinksUpToDate>false</LinksUpToDate>
  <CharactersWithSpaces>939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2025-05-29T07:57:00Z</dcterms:created>
  <dc:creator>Administrator</dc:creator>
  <cp:lastModifiedBy>况冶</cp:lastModifiedBy>
  <dcterms:modified xsi:type="dcterms:W3CDTF">2025-11-24T06:41:41Z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eyJoZGlkIjoiZTFlMzQxMzFkMTkwMTYzYWM3ZWIyYTI3ZmFiZTU2MzAiLCJ1c2VySWQiOiI0MzM2MjIxMDQifQ==</vt:lpwstr>
  </property>
  <property fmtid="{D5CDD505-2E9C-101B-9397-08002B2CF9AE}" pid="4" name="ICV">
    <vt:lpwstr>EA98C966FB2E4D3BB08B33E54DE57303_12</vt:lpwstr>
  </property>
</Properties>
</file>