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24"/>
          <w:szCs w:val="24"/>
        </w:rPr>
      </w:pPr>
      <w:r>
        <w:rPr>
          <w:rFonts w:hint="eastAsia" w:ascii="Times New Roman" w:hAnsi="Times New Roman"/>
          <w:b/>
          <w:sz w:val="24"/>
          <w:szCs w:val="24"/>
        </w:rPr>
        <w:t>小动物植入式生理信号遥测系统</w:t>
      </w:r>
    </w:p>
    <w:p>
      <w:pPr>
        <w:spacing w:line="360" w:lineRule="auto"/>
        <w:rPr>
          <w:rFonts w:ascii="Times New Roman" w:hAnsi="Times New Roman"/>
          <w:b/>
          <w:sz w:val="24"/>
          <w:szCs w:val="24"/>
        </w:rPr>
      </w:pPr>
      <w:r>
        <w:rPr>
          <w:rFonts w:hint="eastAsia" w:ascii="Times New Roman" w:hAnsi="Times New Roman"/>
          <w:b/>
          <w:sz w:val="24"/>
          <w:szCs w:val="24"/>
        </w:rPr>
        <w:t>1.技术参数</w:t>
      </w:r>
      <w:bookmarkStart w:id="0" w:name="OLE_LINK1"/>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1单台主机数模信号采集通道数：</w:t>
      </w:r>
      <w:r>
        <w:rPr>
          <w:rFonts w:hint="eastAsia" w:ascii="宋体" w:hAnsi="宋体"/>
          <w:sz w:val="24"/>
          <w:szCs w:val="24"/>
        </w:rPr>
        <w:t>≥8个通道</w:t>
      </w:r>
      <w:r>
        <w:rPr>
          <w:rFonts w:hint="eastAsia" w:ascii="Times New Roman" w:hAnsi="Times New Roman"/>
          <w:sz w:val="24"/>
          <w:szCs w:val="24"/>
        </w:rPr>
        <w:t>。</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2检测信号类型：一个植入子可同时检测小鼠血压、生物电、呼吸频率、体温、活动度等参数。</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3植入子：重量≤2.2g，体积≤1.4cc；适用于最小重量为19克的小鼠。</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4设备数据接口：采用标准网络接口，数据传输采用标准网络数据线，适用CAT5E和CAT6线缆。</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5信号接收器：接收植入体信号，供电和数据通讯均通过网线进行，易于安装。</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6软件系统数据显示通道数：≥64个通道，可扩展至128个通道。</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7具备环境压力参考功能，环境压力器大气压监测范围：0-1000 mmHg，精度：±1mmHg，漂移：≤0.5mmHg/年，环境压力参考装器能与数据采集软件实时通信自动消除环境压力变化对测量结果的影响。</w:t>
      </w:r>
    </w:p>
    <w:p>
      <w:pPr>
        <w:spacing w:line="360" w:lineRule="auto"/>
        <w:rPr>
          <w:rFonts w:ascii="Times New Roman" w:hAnsi="Times New Roman"/>
          <w:sz w:val="24"/>
          <w:szCs w:val="24"/>
        </w:rPr>
      </w:pPr>
      <w:r>
        <w:rPr>
          <w:rFonts w:ascii="Times New Roman" w:hAnsi="Times New Roman"/>
          <w:sz w:val="24"/>
          <w:szCs w:val="24"/>
        </w:rPr>
        <w:t xml:space="preserve">1.8 </w:t>
      </w:r>
      <w:r>
        <w:rPr>
          <w:rFonts w:hint="eastAsia" w:ascii="Times New Roman" w:hAnsi="Times New Roman"/>
          <w:sz w:val="24"/>
          <w:szCs w:val="24"/>
        </w:rPr>
        <w:t>A/D转换：≥16位。</w:t>
      </w:r>
    </w:p>
    <w:p>
      <w:pPr>
        <w:spacing w:line="360" w:lineRule="auto"/>
        <w:rPr>
          <w:rFonts w:ascii="Times New Roman" w:hAnsi="Times New Roman"/>
          <w:sz w:val="24"/>
          <w:szCs w:val="24"/>
        </w:rPr>
      </w:pPr>
      <w:r>
        <w:rPr>
          <w:rFonts w:ascii="Times New Roman" w:hAnsi="Times New Roman"/>
          <w:sz w:val="24"/>
          <w:szCs w:val="24"/>
        </w:rPr>
        <w:t>1.9</w:t>
      </w:r>
      <w:r>
        <w:rPr>
          <w:rFonts w:hint="eastAsia" w:ascii="Times New Roman" w:hAnsi="Times New Roman"/>
          <w:sz w:val="24"/>
          <w:szCs w:val="24"/>
        </w:rPr>
        <w:t>采样率：最大10000点/秒/通道。</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0</w:t>
      </w:r>
      <w:r>
        <w:rPr>
          <w:rFonts w:hint="eastAsia" w:ascii="Times New Roman" w:hAnsi="Times New Roman"/>
          <w:sz w:val="24"/>
          <w:szCs w:val="24"/>
        </w:rPr>
        <w:t>低通滤波：10-3000Hz。</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1</w:t>
      </w:r>
      <w:r>
        <w:rPr>
          <w:rFonts w:hint="eastAsia" w:ascii="Times New Roman" w:hAnsi="Times New Roman"/>
          <w:sz w:val="24"/>
          <w:szCs w:val="24"/>
        </w:rPr>
        <w:t>高通滤波：0.075-30Hz。</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2</w:t>
      </w:r>
      <w:r>
        <w:rPr>
          <w:rFonts w:hint="eastAsia" w:ascii="Times New Roman" w:hAnsi="Times New Roman"/>
          <w:sz w:val="24"/>
          <w:szCs w:val="24"/>
        </w:rPr>
        <w:t>信噪比：&lt;30µV p/p @ 1kHz。</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3</w:t>
      </w:r>
      <w:r>
        <w:rPr>
          <w:rFonts w:hint="eastAsia" w:ascii="Times New Roman" w:hAnsi="Times New Roman"/>
          <w:sz w:val="24"/>
          <w:szCs w:val="24"/>
        </w:rPr>
        <w:t>共模抑制比CMRR：≥ 90dB @ 60Hz with 51kΩ，0.047µF source imbalance。</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4</w:t>
      </w:r>
      <w:r>
        <w:rPr>
          <w:rFonts w:hint="eastAsia" w:ascii="Times New Roman" w:hAnsi="Times New Roman"/>
          <w:sz w:val="24"/>
          <w:szCs w:val="24"/>
        </w:rPr>
        <w:t>系统实时记录和显示波形，兼容Windows XP Pro和Windows 7英文版专业级或更高版本的Windows操作系统。</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5</w:t>
      </w:r>
      <w:r>
        <w:rPr>
          <w:rFonts w:hint="eastAsia" w:ascii="Times New Roman" w:hAnsi="Times New Roman"/>
          <w:sz w:val="24"/>
          <w:szCs w:val="24"/>
        </w:rPr>
        <w:t>可灵活设置数据分析图表—原始信号，衍生参数，参数趋势图，多参数分布散点图。</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6</w:t>
      </w:r>
      <w:r>
        <w:rPr>
          <w:rFonts w:hint="eastAsia" w:ascii="Times New Roman" w:hAnsi="Times New Roman"/>
          <w:sz w:val="24"/>
          <w:szCs w:val="24"/>
        </w:rPr>
        <w:t>血压分析：可分析收缩压、舒张压、平均压、心率、dP/dt and -dP/dt等参数。</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7</w:t>
      </w:r>
      <w:r>
        <w:rPr>
          <w:rFonts w:hint="eastAsia" w:ascii="Times New Roman" w:hAnsi="Times New Roman"/>
          <w:sz w:val="24"/>
          <w:szCs w:val="24"/>
        </w:rPr>
        <w:t>心电分析：具心电研究领域行业内常用Bazzet、Fridericia、Van de Water、Matsun aga、King多种公式可选校正计算QT间期。</w:t>
      </w:r>
    </w:p>
    <w:p>
      <w:pPr>
        <w:spacing w:line="360" w:lineRule="auto"/>
        <w:rPr>
          <w:rFonts w:ascii="Times New Roman" w:hAnsi="Times New Roman"/>
          <w:sz w:val="24"/>
          <w:szCs w:val="24"/>
        </w:rPr>
      </w:pPr>
      <w:r>
        <w:rPr>
          <w:rFonts w:ascii="Times New Roman" w:hAnsi="Times New Roman"/>
          <w:sz w:val="24"/>
          <w:szCs w:val="24"/>
        </w:rPr>
        <w:t>1.18</w:t>
      </w:r>
      <w:r>
        <w:rPr>
          <w:rFonts w:hint="eastAsia" w:ascii="Times New Roman" w:hAnsi="Times New Roman"/>
          <w:sz w:val="24"/>
          <w:szCs w:val="24"/>
        </w:rPr>
        <w:t>心电分析：心动周期次数、心率HR、R波高度R-H、P波高度P-H、T波高度T-H、S波到T波结束的时间间隔ST-I、QRS波宽度（毫秒）、P-R间期、Q-T间期、R-R间期、Q波到T波峰值的时间间隔QAT、QR间期、ST段高度、T波面积、P波开始和结束之间的时间（毫秒）PWdth、T波峰值和T波结束之间的时间（毫秒）Tpe-I、QT离散度、EQTS、EQTSc、EQTMce、QTMc等。</w:t>
      </w:r>
    </w:p>
    <w:p>
      <w:pPr>
        <w:spacing w:line="360" w:lineRule="auto"/>
        <w:rPr>
          <w:rFonts w:ascii="Times New Roman" w:hAnsi="Times New Roman"/>
          <w:sz w:val="24"/>
          <w:szCs w:val="24"/>
        </w:rPr>
      </w:pPr>
      <w:r>
        <w:rPr>
          <w:rFonts w:ascii="Times New Roman" w:hAnsi="Times New Roman"/>
          <w:sz w:val="24"/>
          <w:szCs w:val="24"/>
        </w:rPr>
        <w:t>1.19</w:t>
      </w:r>
      <w:r>
        <w:rPr>
          <w:rFonts w:hint="eastAsia" w:ascii="Times New Roman" w:hAnsi="Times New Roman"/>
          <w:sz w:val="24"/>
          <w:szCs w:val="24"/>
        </w:rPr>
        <w:t>根据采集得到的ECG模板可生成模板库，自行进行比对分析。</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0</w:t>
      </w:r>
      <w:r>
        <w:rPr>
          <w:rFonts w:hint="eastAsia" w:ascii="Times New Roman" w:hAnsi="Times New Roman"/>
          <w:sz w:val="24"/>
          <w:szCs w:val="24"/>
        </w:rPr>
        <w:t>植入子以无线电频率发射信号，有抗干扰设计，各信号参数可进行再校准。</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1</w:t>
      </w:r>
      <w:r>
        <w:rPr>
          <w:rFonts w:hint="eastAsia" w:ascii="Times New Roman" w:hAnsi="Times New Roman"/>
          <w:sz w:val="24"/>
          <w:szCs w:val="24"/>
        </w:rPr>
        <w:t>植入体非间断性连续采集数据，无需充电，可连续不间断工作至少30天。</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2</w:t>
      </w:r>
      <w:r>
        <w:rPr>
          <w:rFonts w:hint="eastAsia" w:ascii="Times New Roman" w:hAnsi="Times New Roman"/>
          <w:sz w:val="24"/>
          <w:szCs w:val="24"/>
        </w:rPr>
        <w:t>植入子开关方式：磁性开关，可以方便打开关闭以节约电量。</w:t>
      </w:r>
    </w:p>
    <w:p>
      <w:pPr>
        <w:spacing w:line="360" w:lineRule="auto"/>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3</w:t>
      </w:r>
      <w:r>
        <w:rPr>
          <w:rFonts w:hint="eastAsia" w:ascii="Times New Roman" w:hAnsi="Times New Roman"/>
          <w:sz w:val="24"/>
          <w:szCs w:val="24"/>
        </w:rPr>
        <w:t>生物电电极：医用不锈钢螺旋电极（可拉伸），导线长度：&gt;10cm。</w:t>
      </w:r>
    </w:p>
    <w:p>
      <w:pPr>
        <w:spacing w:line="360" w:lineRule="auto"/>
        <w:rPr>
          <w:rFonts w:ascii="Times New Roman" w:hAnsi="Times New Roman"/>
          <w:sz w:val="24"/>
          <w:szCs w:val="24"/>
          <w:highlight w:val="yellow"/>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4</w:t>
      </w:r>
      <w:r>
        <w:rPr>
          <w:rFonts w:hint="eastAsia" w:ascii="Times New Roman" w:hAnsi="Times New Roman"/>
          <w:sz w:val="24"/>
          <w:szCs w:val="24"/>
        </w:rPr>
        <w:t>植入体外部材料：硅酮聚合物，具有高度的生物相容性。</w:t>
      </w:r>
    </w:p>
    <w:p>
      <w:pPr>
        <w:spacing w:line="360" w:lineRule="auto"/>
        <w:rPr>
          <w:rFonts w:ascii="Times New Roman" w:hAnsi="Times New Roman"/>
          <w:sz w:val="24"/>
          <w:szCs w:val="24"/>
          <w:highlight w:val="none"/>
        </w:rPr>
      </w:pPr>
      <w:r>
        <w:rPr>
          <w:rFonts w:ascii="Times New Roman" w:hAnsi="Times New Roman"/>
          <w:sz w:val="24"/>
          <w:szCs w:val="24"/>
          <w:highlight w:val="none"/>
        </w:rPr>
        <w:t>1.</w:t>
      </w:r>
      <w:r>
        <w:rPr>
          <w:rFonts w:hint="eastAsia" w:ascii="Times New Roman" w:hAnsi="Times New Roman"/>
          <w:sz w:val="24"/>
          <w:szCs w:val="24"/>
          <w:highlight w:val="none"/>
        </w:rPr>
        <w:t>2</w:t>
      </w:r>
      <w:r>
        <w:rPr>
          <w:rFonts w:ascii="Times New Roman" w:hAnsi="Times New Roman"/>
          <w:sz w:val="24"/>
          <w:szCs w:val="24"/>
          <w:highlight w:val="none"/>
        </w:rPr>
        <w:t>5</w:t>
      </w:r>
      <w:r>
        <w:rPr>
          <w:rFonts w:hint="eastAsia" w:ascii="Times New Roman" w:hAnsi="Times New Roman"/>
          <w:sz w:val="24"/>
          <w:szCs w:val="24"/>
          <w:highlight w:val="none"/>
        </w:rPr>
        <w:t>植入子非一次性使用，提供专业的植入体以旧换新服务。</w:t>
      </w:r>
    </w:p>
    <w:p>
      <w:pPr>
        <w:spacing w:line="360" w:lineRule="auto"/>
        <w:rPr>
          <w:rFonts w:ascii="Times New Roman" w:hAnsi="Times New Roman" w:cs="宋体"/>
          <w:b/>
          <w:bCs/>
          <w:sz w:val="24"/>
        </w:rPr>
      </w:pPr>
      <w:r>
        <w:rPr>
          <w:rFonts w:hint="eastAsia" w:ascii="Times New Roman" w:hAnsi="Times New Roman" w:cs="宋体"/>
          <w:b/>
          <w:bCs/>
          <w:sz w:val="24"/>
        </w:rPr>
        <w:t>2.配置</w:t>
      </w:r>
    </w:p>
    <w:bookmarkEnd w:id="0"/>
    <w:p>
      <w:pPr>
        <w:spacing w:line="360" w:lineRule="auto"/>
        <w:ind w:firstLine="480" w:firstLineChars="200"/>
        <w:rPr>
          <w:rFonts w:ascii="Times New Roman" w:hAnsi="Times New Roman" w:cs="宋体"/>
          <w:bCs/>
          <w:sz w:val="24"/>
        </w:rPr>
      </w:pPr>
      <w:r>
        <w:rPr>
          <w:rFonts w:hint="eastAsia" w:ascii="Times New Roman" w:hAnsi="Times New Roman" w:cs="宋体"/>
          <w:bCs/>
          <w:sz w:val="24"/>
        </w:rPr>
        <w:t>采集分析软件1套，主机1</w:t>
      </w:r>
      <w:r>
        <w:rPr>
          <w:rFonts w:hint="eastAsia" w:ascii="Times New Roman" w:hAnsi="Times New Roman" w:cs="宋体"/>
          <w:bCs/>
          <w:sz w:val="24"/>
        </w:rPr>
        <w:tab/>
      </w:r>
      <w:r>
        <w:rPr>
          <w:rFonts w:hint="eastAsia" w:ascii="Times New Roman" w:hAnsi="Times New Roman" w:cs="宋体"/>
          <w:bCs/>
          <w:sz w:val="24"/>
        </w:rPr>
        <w:t>台，信号接受器</w:t>
      </w:r>
      <w:r>
        <w:rPr>
          <w:rFonts w:ascii="Times New Roman" w:hAnsi="Times New Roman" w:cs="宋体"/>
          <w:bCs/>
          <w:sz w:val="24"/>
        </w:rPr>
        <w:t>6</w:t>
      </w:r>
      <w:r>
        <w:rPr>
          <w:rFonts w:hint="eastAsia" w:ascii="Times New Roman" w:hAnsi="Times New Roman" w:cs="宋体"/>
          <w:bCs/>
          <w:sz w:val="24"/>
        </w:rPr>
        <w:t>个，小鼠血压植入子</w:t>
      </w:r>
      <w:r>
        <w:rPr>
          <w:rFonts w:ascii="Times New Roman" w:hAnsi="Times New Roman" w:cs="宋体"/>
          <w:bCs/>
          <w:sz w:val="24"/>
        </w:rPr>
        <w:t>6</w:t>
      </w:r>
      <w:r>
        <w:rPr>
          <w:rFonts w:hint="eastAsia" w:ascii="Times New Roman" w:hAnsi="Times New Roman" w:cs="宋体"/>
          <w:bCs/>
          <w:sz w:val="24"/>
        </w:rPr>
        <w:t>个，小鼠心电血压植入子2个，压力参考装置1个，心电血压附件套1套，电脑1台。</w:t>
      </w:r>
    </w:p>
    <w:p>
      <w:pPr>
        <w:spacing w:line="360" w:lineRule="auto"/>
        <w:ind w:firstLine="480" w:firstLineChars="200"/>
        <w:rPr>
          <w:rFonts w:ascii="Times New Roman" w:hAnsi="Times New Roman" w:cs="宋体"/>
          <w:bCs/>
          <w:sz w:val="24"/>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A22"/>
    <w:rsid w:val="00013793"/>
    <w:rsid w:val="000A3628"/>
    <w:rsid w:val="000C2CBA"/>
    <w:rsid w:val="000F1A2C"/>
    <w:rsid w:val="00101DB2"/>
    <w:rsid w:val="00115877"/>
    <w:rsid w:val="00163B6A"/>
    <w:rsid w:val="0018284E"/>
    <w:rsid w:val="001A6A53"/>
    <w:rsid w:val="001C4FDC"/>
    <w:rsid w:val="001C5170"/>
    <w:rsid w:val="002119B3"/>
    <w:rsid w:val="0028137C"/>
    <w:rsid w:val="002C66B8"/>
    <w:rsid w:val="002D5A9E"/>
    <w:rsid w:val="002E182F"/>
    <w:rsid w:val="002F743E"/>
    <w:rsid w:val="003004F5"/>
    <w:rsid w:val="0030252F"/>
    <w:rsid w:val="00306BEA"/>
    <w:rsid w:val="00324564"/>
    <w:rsid w:val="00403801"/>
    <w:rsid w:val="00441CBD"/>
    <w:rsid w:val="0048202A"/>
    <w:rsid w:val="00484AA2"/>
    <w:rsid w:val="004E1BAC"/>
    <w:rsid w:val="00506014"/>
    <w:rsid w:val="005B2B90"/>
    <w:rsid w:val="005B6D65"/>
    <w:rsid w:val="00634F2D"/>
    <w:rsid w:val="0064110F"/>
    <w:rsid w:val="00641B19"/>
    <w:rsid w:val="006713A8"/>
    <w:rsid w:val="00675771"/>
    <w:rsid w:val="006810DA"/>
    <w:rsid w:val="0068424A"/>
    <w:rsid w:val="0071598A"/>
    <w:rsid w:val="00727198"/>
    <w:rsid w:val="007433C2"/>
    <w:rsid w:val="007759E9"/>
    <w:rsid w:val="007D2D96"/>
    <w:rsid w:val="007E180C"/>
    <w:rsid w:val="007E5BB9"/>
    <w:rsid w:val="008B405A"/>
    <w:rsid w:val="008D288F"/>
    <w:rsid w:val="009534F9"/>
    <w:rsid w:val="00970A08"/>
    <w:rsid w:val="00982EDC"/>
    <w:rsid w:val="009E19A3"/>
    <w:rsid w:val="009F0028"/>
    <w:rsid w:val="009F23CD"/>
    <w:rsid w:val="00A1054C"/>
    <w:rsid w:val="00A21FFC"/>
    <w:rsid w:val="00A6735B"/>
    <w:rsid w:val="00B05C55"/>
    <w:rsid w:val="00B502A5"/>
    <w:rsid w:val="00B61CE8"/>
    <w:rsid w:val="00BA14B5"/>
    <w:rsid w:val="00BB18D4"/>
    <w:rsid w:val="00BC6DD3"/>
    <w:rsid w:val="00BE5030"/>
    <w:rsid w:val="00BE6E70"/>
    <w:rsid w:val="00BF472A"/>
    <w:rsid w:val="00C16A22"/>
    <w:rsid w:val="00C37774"/>
    <w:rsid w:val="00C43E9F"/>
    <w:rsid w:val="00C64F0B"/>
    <w:rsid w:val="00C84808"/>
    <w:rsid w:val="00CC2F35"/>
    <w:rsid w:val="00D12DE5"/>
    <w:rsid w:val="00D51515"/>
    <w:rsid w:val="00D56ABC"/>
    <w:rsid w:val="00D8147D"/>
    <w:rsid w:val="00D93A9D"/>
    <w:rsid w:val="00E07934"/>
    <w:rsid w:val="00E44D69"/>
    <w:rsid w:val="00EA6A3A"/>
    <w:rsid w:val="00EE7BDD"/>
    <w:rsid w:val="00F048C1"/>
    <w:rsid w:val="00F073AC"/>
    <w:rsid w:val="00F26F7A"/>
    <w:rsid w:val="00F27A0A"/>
    <w:rsid w:val="00F30A3E"/>
    <w:rsid w:val="00F73C70"/>
    <w:rsid w:val="00F84651"/>
    <w:rsid w:val="00F91F74"/>
    <w:rsid w:val="00FA37B9"/>
    <w:rsid w:val="00FC26A2"/>
    <w:rsid w:val="25A5177B"/>
    <w:rsid w:val="5D65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14:ligatures w14:val="none"/>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uiPriority w:val="0"/>
    <w:pPr>
      <w:adjustRightInd w:val="0"/>
      <w:spacing w:after="120" w:line="312" w:lineRule="atLeast"/>
      <w:textAlignment w:val="baseline"/>
    </w:pPr>
    <w:rPr>
      <w:rFonts w:ascii="Times New Roman" w:hAnsi="Times New Roman"/>
      <w:kern w:val="0"/>
      <w:szCs w:val="20"/>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tabs>
        <w:tab w:val="center" w:pos="4153"/>
        <w:tab w:val="right" w:pos="8306"/>
      </w:tabs>
      <w:snapToGrid w:val="0"/>
      <w:jc w:val="center"/>
    </w:pPr>
    <w:rPr>
      <w:sz w:val="18"/>
      <w:szCs w:val="18"/>
    </w:rPr>
  </w:style>
  <w:style w:type="character" w:customStyle="1" w:styleId="7">
    <w:name w:val="正文文本 字符"/>
    <w:basedOn w:val="6"/>
    <w:semiHidden/>
    <w:uiPriority w:val="99"/>
    <w:rPr>
      <w:rFonts w:ascii="Calibri" w:hAnsi="Calibri" w:eastAsia="宋体" w:cs="Times New Roman"/>
      <w14:ligatures w14:val="none"/>
    </w:rPr>
  </w:style>
  <w:style w:type="character" w:customStyle="1" w:styleId="8">
    <w:name w:val="正文文本 字符1"/>
    <w:link w:val="2"/>
    <w:uiPriority w:val="0"/>
    <w:rPr>
      <w:rFonts w:ascii="Times New Roman" w:hAnsi="Times New Roman" w:eastAsia="宋体" w:cs="Times New Roman"/>
      <w:kern w:val="0"/>
      <w:szCs w:val="20"/>
      <w14:ligatures w14:val="none"/>
    </w:rPr>
  </w:style>
  <w:style w:type="character" w:customStyle="1" w:styleId="9">
    <w:name w:val="short_text"/>
    <w:uiPriority w:val="0"/>
  </w:style>
  <w:style w:type="character" w:customStyle="1" w:styleId="10">
    <w:name w:val="页眉 字符"/>
    <w:basedOn w:val="6"/>
    <w:link w:val="4"/>
    <w:uiPriority w:val="99"/>
    <w:rPr>
      <w:rFonts w:ascii="Calibri" w:hAnsi="Calibri" w:eastAsia="宋体" w:cs="Times New Roman"/>
      <w:sz w:val="18"/>
      <w:szCs w:val="18"/>
      <w14:ligatures w14:val="none"/>
    </w:rPr>
  </w:style>
  <w:style w:type="character" w:customStyle="1" w:styleId="11">
    <w:name w:val="页脚 字符"/>
    <w:basedOn w:val="6"/>
    <w:link w:val="3"/>
    <w:qFormat/>
    <w:uiPriority w:val="99"/>
    <w:rPr>
      <w:rFonts w:ascii="Calibri" w:hAnsi="Calibri" w:eastAsia="宋体" w:cs="Times New Roman"/>
      <w:sz w:val="18"/>
      <w:szCs w:val="18"/>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230</Words>
  <Characters>1311</Characters>
  <Lines>10</Lines>
  <Paragraphs>3</Paragraphs>
  <TotalTime>0</TotalTime>
  <ScaleCrop>false</ScaleCrop>
  <LinksUpToDate>false</LinksUpToDate>
  <CharactersWithSpaces>1538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2025-12-25T08:12:00Z</dcterms:created>
  <dc:creator>Li Quanfen</dc:creator>
  <cp:lastModifiedBy>谯淞源</cp:lastModifiedBy>
  <dcterms:modified xsi:type="dcterms:W3CDTF">2026-01-04T03:38:26Z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