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6" w:beforeAutospacing="0" w:after="206" w:afterAutospacing="0" w:line="429" w:lineRule="atLeast"/>
        <w:ind w:left="0" w:right="0" w:firstLine="0"/>
        <w:jc w:val="center"/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lang w:eastAsia="zh-CN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儿童口鼻气雾剂给药器参数</w:t>
      </w: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仅供参考</w:t>
      </w:r>
      <w:bookmarkStart w:id="0" w:name="_GoBack"/>
      <w:bookmarkEnd w:id="0"/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60" w:afterAutospacing="0" w:line="429" w:lineRule="atLeast"/>
        <w:ind w:left="0" w:right="0"/>
        <w:rPr>
          <w:sz w:val="24"/>
          <w:szCs w:val="24"/>
        </w:rPr>
      </w:pP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适用药物类型：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sz w:val="24"/>
          <w:szCs w:val="24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明确适配的气雾剂罐类型（如pMDI - 定量吸入气雾剂）。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sz w:val="24"/>
          <w:szCs w:val="24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2.需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兼容医院常用品牌/类型的儿童用吸入药物（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如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沙丁胺醇、特布他林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沙美特罗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等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60" w:afterAutospacing="0" w:line="429" w:lineRule="atLeast"/>
        <w:ind w:left="0" w:right="0"/>
        <w:rPr>
          <w:sz w:val="24"/>
          <w:szCs w:val="24"/>
        </w:rPr>
      </w:pP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二、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适用年龄范围：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适用年龄（婴儿、幼儿、学龄儿童、青少年）。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sz w:val="24"/>
          <w:szCs w:val="24"/>
        </w:rPr>
      </w:pP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三、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面罩设计：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材质：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全面符合相关医疗器械生物相容性标准，无毒无害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,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 柔软度、安全性（无BPA、邻苯二甲酸盐等）、抗过敏性、耐用性。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形状与贴合度：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无尖锐边缘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,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 专为儿童面部解剖结构设计（鼻梁弧度、口鼻覆盖范围）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面罩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尺寸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符合儿童使用。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rFonts w:hint="eastAsia" w:eastAsia="宋体"/>
          <w:sz w:val="24"/>
          <w:szCs w:val="24"/>
          <w:lang w:eastAsia="zh-CN"/>
        </w:rPr>
      </w:pP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拆卸便捷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：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 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拆装方便清洗，避免滋生霉菌，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内部光滑易清洁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舒适度与接受度：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 透明方便观察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60" w:afterAutospacing="0" w:line="429" w:lineRule="atLeast"/>
        <w:ind w:left="0" w:right="0"/>
        <w:rPr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储雾舱设计：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材质：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 透明度（便于观察药物使用和清洁）、抗静电性能（减少药物吸附）、耐用。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</w:pP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机械死腔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：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 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机械死腔尽量小，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儿童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较弱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潮气量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可轻松触及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内部结构：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 设计有单向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吸气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阀门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保证低吸气流速也能有效触发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设计有呼气阀门，呼出气体可辅助排出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增强药物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沉积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60" w:afterAutospacing="0" w:line="429" w:lineRule="atLeast"/>
        <w:ind w:left="0" w:right="0"/>
        <w:rPr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给药器主体/接口：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highlight w:val="yellow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与气雾剂罐接口的适配性和稳固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性良好，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易于儿童或看护者抓握和操作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,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有防误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9" w:lineRule="atLeast"/>
        <w:ind w:left="0" w:right="0"/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highlight w:val="yellow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highlight w:val="yellow"/>
          <w:shd w:val="clear" w:fill="FFFFFF"/>
          <w:lang w:val="en-US" w:eastAsia="zh-CN"/>
        </w:rPr>
        <w:t>加分项：辅助吸入的证明材料如：可促进吸入、防静电、可视吸入等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06" w:beforeAutospacing="0" w:after="206" w:afterAutospacing="0" w:line="429" w:lineRule="atLeast"/>
        <w:ind w:left="0" w:right="0" w:firstLine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1673F"/>
    <w:rsid w:val="1C622603"/>
    <w:rsid w:val="3CAC0F19"/>
    <w:rsid w:val="42B97F5E"/>
    <w:rsid w:val="576B4FFC"/>
    <w:rsid w:val="66E217A2"/>
    <w:rsid w:val="74C57D78"/>
    <w:rsid w:val="775B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470</Characters>
  <Lines>0</Lines>
  <Paragraphs>0</Paragraphs>
  <TotalTime>47</TotalTime>
  <ScaleCrop>false</ScaleCrop>
  <LinksUpToDate>false</LinksUpToDate>
  <CharactersWithSpaces>481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2025-06-04T00:31:00Z</dcterms:created>
  <dc:creator>Administrator</dc:creator>
  <cp:lastModifiedBy>Admin</cp:lastModifiedBy>
  <dcterms:modified xsi:type="dcterms:W3CDTF">2025-06-10T07:59:11Z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KSOTemplateDocerSaveRecord">
    <vt:lpwstr>eyJoZGlkIjoiNzI1MzljODBiNDliMzEyMzFlZWNlN2EzYjU0N2YzMWEifQ==</vt:lpwstr>
  </property>
  <property fmtid="{D5CDD505-2E9C-101B-9397-08002B2CF9AE}" pid="4" name="ICV">
    <vt:lpwstr>CE3ABF6BECCF4B6BB3F9D1751742AA37_13</vt:lpwstr>
  </property>
</Properties>
</file>