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一、荧光定量PCR仪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支持96孔反应模块，兼容单管、8联管及96孔板。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反应体积范围涵盖1–50µl，可稳定进行低至5µl的重复实验。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升降温方式为半导体温控，最大升降温速度不低于3℃/秒。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具备动态温度梯度功能，可在单次运行中优化多个退火温度。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荧光检测通道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3个独立LED激发和检测器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支持顶部扫描，避免荧光串扰。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温度准确性≤±0.3℃，均一性≤±0.5℃（参照行业通用标准）。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配套软件支持定量分析、熔解曲线、多重检测及数据合并功能。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温度编程控制范围不小于4-100℃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具备断电保护功能，程序运行中断电后可恢复。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仪器标准配置包含主机及基础操作软件，不捆绑特定计算机型号。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配置要求：荧光定量PCR一台、计算机工作站一套。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整机质保不少于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二、荧光定量高通量PCR仪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1.支持384孔反应模块，荧光通道数：≥5色激发光通道和≥5色检测光通道。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2.温控范围4-100℃，具备动态温度梯度功能，1次实验可以优化≥24对引物，同时每对引物可优化≥16个不同退火温度。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 激发光源与荧光检测器分别≥5，且需一一对应排列，分别进行激发和检测，扫描时间≤8秒/通道。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4.温度均匀性≤士0.5℃，准确性≤士0.3℃(参照行业通用标准)。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5.配套软件支持多板数据合并、内参基因稳定性分析及实验模拟功能。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6.具备蛋白质熔解分析(FRET)功能。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7.反应模块固定设计，不能移动，确保温控稳定。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8.仪器配备触控操作界面，屏幕角度可调整。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9.软件内置实验设计辅助工具。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10.配置要求:荧光定量PCR系统1台;分析及控制软件1套;电脑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工作站1台;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11.质保期不少于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三、荧光定量PCR仪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并行实验模式：独立的反应模块,独立运行不少于3种实验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荧光检测通道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≥8通道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软件应用模式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定量/定性、熔解曲线（多色熔解曲线）、多管多项目分析、相对定量、等位基因、HRM（高分辨率熔解曲线）、SAT实时荧光等温扩增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平均升温速率≥6℃/S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平均降温速率≥3℃/S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断电保护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有断电保护功能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质保期不少于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sz w:val="28"/>
          <w:szCs w:val="28"/>
        </w:rPr>
        <w:t>、普通PCR仪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支持96孔模块，兼容常见管型与微孔板。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温度范围0–100℃，升温速度≥3℃/秒。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具备温度梯度功能，梯度范围30–100℃。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温度均匀性≤±0.5℃，准确性≤±0.3℃（参照行业通用标准）。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支持程序中断恢复与断电保护功能。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可存储不少于1000个程序，支持U盘扩展。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具备热盖功能，高度可调，适用不同耗材。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支持网络远程控制与多机联控（选配）。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标配操作界面，支持程序实时监控与修改。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</w:pPr>
      <w:r>
        <w:rPr>
          <w:rFonts w:hint="eastAsia" w:ascii="宋体" w:hAnsi="宋体" w:eastAsia="宋体" w:cs="宋体"/>
          <w:sz w:val="28"/>
          <w:szCs w:val="28"/>
        </w:rPr>
        <w:t>整机质保不少于3年。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B2C240"/>
    <w:multiLevelType w:val="singleLevel"/>
    <w:tmpl w:val="AEB2C24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890C110"/>
    <w:multiLevelType w:val="singleLevel"/>
    <w:tmpl w:val="F890C1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466BA3F5"/>
    <w:multiLevelType w:val="singleLevel"/>
    <w:tmpl w:val="466BA3F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66914"/>
    <w:rsid w:val="1E69608E"/>
    <w:rsid w:val="2BF80135"/>
    <w:rsid w:val="41FB6A27"/>
    <w:rsid w:val="58F123C3"/>
    <w:rsid w:val="5B721A8B"/>
    <w:rsid w:val="5EC650A6"/>
    <w:rsid w:val="6AA0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2026-01-08T06:28:00Z</dcterms:created>
  <dc:creator>Administrator</dc:creator>
  <cp:lastModifiedBy>谯淞源</cp:lastModifiedBy>
  <dcterms:modified xsi:type="dcterms:W3CDTF">2026-01-09T03:08:24Z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52EB02C6D00C43258170286A2D0714CA</vt:lpwstr>
  </property>
</Properties>
</file>