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59E457F" w14:textId="77777777" w:rsidR="00D976F6" w:rsidRPr="00C37A8B" w:rsidRDefault="00D976F6">
      <w:pPr>
        <w:jc w:val="center"/>
        <w:rPr>
          <w:b/>
          <w:bCs/>
          <w:sz w:val="32"/>
          <w:szCs w:val="32"/>
        </w:rPr>
      </w:pPr>
      <w:r w:rsidRPr="00C37A8B">
        <w:rPr>
          <w:rFonts w:hint="eastAsia"/>
          <w:b/>
          <w:bCs/>
          <w:sz w:val="32"/>
          <w:szCs w:val="32"/>
        </w:rPr>
        <w:t>重庆医科大学附属儿童医院</w:t>
      </w:r>
    </w:p>
    <w:p w14:paraId="63DCE9AF" w14:textId="77777777" w:rsidR="00D976F6" w:rsidRPr="00C37A8B" w:rsidRDefault="00CA6ED8">
      <w:pPr>
        <w:jc w:val="center"/>
        <w:rPr>
          <w:b/>
          <w:bCs/>
          <w:sz w:val="32"/>
          <w:szCs w:val="32"/>
        </w:rPr>
      </w:pPr>
      <w:r w:rsidRPr="00C37A8B">
        <w:rPr>
          <w:rFonts w:hint="eastAsia"/>
          <w:b/>
          <w:bCs/>
          <w:sz w:val="32"/>
          <w:szCs w:val="32"/>
        </w:rPr>
        <w:t>临床研究</w:t>
      </w:r>
      <w:r w:rsidRPr="00C37A8B">
        <w:rPr>
          <w:b/>
          <w:bCs/>
          <w:sz w:val="32"/>
          <w:szCs w:val="32"/>
        </w:rPr>
        <w:t>平台</w:t>
      </w:r>
      <w:r w:rsidRPr="00C37A8B">
        <w:rPr>
          <w:rFonts w:hint="eastAsia"/>
          <w:b/>
          <w:bCs/>
          <w:sz w:val="32"/>
          <w:szCs w:val="32"/>
        </w:rPr>
        <w:t>超融合</w:t>
      </w:r>
      <w:r w:rsidR="00EB7237" w:rsidRPr="00C37A8B">
        <w:rPr>
          <w:rFonts w:hint="eastAsia"/>
          <w:b/>
          <w:bCs/>
          <w:sz w:val="32"/>
          <w:szCs w:val="32"/>
        </w:rPr>
        <w:t>及</w:t>
      </w:r>
      <w:r w:rsidRPr="00C37A8B">
        <w:rPr>
          <w:rFonts w:hint="eastAsia"/>
          <w:b/>
          <w:bCs/>
          <w:sz w:val="32"/>
          <w:szCs w:val="32"/>
        </w:rPr>
        <w:t>存储设备</w:t>
      </w:r>
    </w:p>
    <w:p w14:paraId="2CFDC288" w14:textId="77777777" w:rsidR="00D976F6" w:rsidRPr="00C81D02" w:rsidRDefault="00D976F6" w:rsidP="00C81D02">
      <w:pPr>
        <w:pStyle w:val="1"/>
        <w:rPr>
          <w:rStyle w:val="af0"/>
          <w:b/>
          <w:bCs/>
          <w:sz w:val="30"/>
          <w:szCs w:val="30"/>
        </w:rPr>
      </w:pPr>
      <w:r w:rsidRPr="00C81D02">
        <w:rPr>
          <w:rStyle w:val="af0"/>
          <w:rFonts w:hint="eastAsia"/>
          <w:b/>
          <w:bCs/>
          <w:sz w:val="30"/>
          <w:szCs w:val="30"/>
        </w:rPr>
        <w:t>一、项目概况</w:t>
      </w:r>
    </w:p>
    <w:p w14:paraId="1E1C9AB9" w14:textId="77777777" w:rsidR="00424565" w:rsidRPr="00DE6107" w:rsidRDefault="00E1062C" w:rsidP="00634ADD">
      <w:pPr>
        <w:pStyle w:val="a3"/>
        <w:ind w:firstLine="480"/>
        <w:rPr>
          <w:sz w:val="24"/>
        </w:rPr>
      </w:pPr>
      <w:r w:rsidRPr="00DE6107">
        <w:rPr>
          <w:sz w:val="24"/>
        </w:rPr>
        <w:t>本项目旨在开展</w:t>
      </w:r>
      <w:r w:rsidRPr="00DE6107">
        <w:rPr>
          <w:rFonts w:hint="eastAsia"/>
          <w:sz w:val="24"/>
        </w:rPr>
        <w:t>临床研究</w:t>
      </w:r>
      <w:r w:rsidRPr="00DE6107">
        <w:rPr>
          <w:sz w:val="24"/>
        </w:rPr>
        <w:t>平台信息化</w:t>
      </w:r>
      <w:r w:rsidRPr="00DE6107">
        <w:rPr>
          <w:rFonts w:hint="eastAsia"/>
          <w:sz w:val="24"/>
        </w:rPr>
        <w:t>建设</w:t>
      </w:r>
      <w:r w:rsidRPr="00DE6107">
        <w:rPr>
          <w:sz w:val="24"/>
        </w:rPr>
        <w:t>市场调查，聚焦超融合</w:t>
      </w:r>
      <w:r w:rsidRPr="00DE6107">
        <w:rPr>
          <w:rFonts w:hint="eastAsia"/>
          <w:sz w:val="24"/>
        </w:rPr>
        <w:t>系统</w:t>
      </w:r>
      <w:r w:rsidRPr="00DE6107">
        <w:rPr>
          <w:sz w:val="24"/>
        </w:rPr>
        <w:t>、高性能存储及分布式存储等硬件设备采购。通过全面调研市场产品、供应商等情况，为</w:t>
      </w:r>
      <w:r w:rsidR="00AA41BE" w:rsidRPr="00DE6107">
        <w:rPr>
          <w:rFonts w:hint="eastAsia"/>
          <w:sz w:val="24"/>
        </w:rPr>
        <w:t>临床研究</w:t>
      </w:r>
      <w:r w:rsidR="00AA41BE" w:rsidRPr="00DE6107">
        <w:rPr>
          <w:sz w:val="24"/>
        </w:rPr>
        <w:t>平台</w:t>
      </w:r>
      <w:r w:rsidRPr="00DE6107">
        <w:rPr>
          <w:sz w:val="24"/>
        </w:rPr>
        <w:t>信息化建设筛选适配硬件，满足</w:t>
      </w:r>
      <w:r w:rsidR="00AA41BE" w:rsidRPr="00DE6107">
        <w:rPr>
          <w:rFonts w:hint="eastAsia"/>
          <w:sz w:val="24"/>
        </w:rPr>
        <w:t>临床研究</w:t>
      </w:r>
      <w:r w:rsidR="00AA41BE" w:rsidRPr="00DE6107">
        <w:rPr>
          <w:sz w:val="24"/>
        </w:rPr>
        <w:t>平台</w:t>
      </w:r>
      <w:r w:rsidRPr="00DE6107">
        <w:rPr>
          <w:sz w:val="24"/>
        </w:rPr>
        <w:t>数据高效存储、处理与共享需求，推动</w:t>
      </w:r>
      <w:r w:rsidR="00AA41BE" w:rsidRPr="00DE6107">
        <w:rPr>
          <w:rFonts w:hint="eastAsia"/>
          <w:sz w:val="24"/>
        </w:rPr>
        <w:t>临床研究</w:t>
      </w:r>
      <w:r w:rsidR="00AA41BE" w:rsidRPr="00DE6107">
        <w:rPr>
          <w:sz w:val="24"/>
        </w:rPr>
        <w:t>平台</w:t>
      </w:r>
      <w:r w:rsidRPr="00DE6107">
        <w:rPr>
          <w:sz w:val="24"/>
        </w:rPr>
        <w:t>工作数字化发展</w:t>
      </w:r>
      <w:r w:rsidR="009A4771" w:rsidRPr="00DE6107">
        <w:rPr>
          <w:rFonts w:hint="eastAsia"/>
          <w:sz w:val="24"/>
        </w:rPr>
        <w:t>。</w:t>
      </w:r>
    </w:p>
    <w:p w14:paraId="4A687157" w14:textId="77777777" w:rsidR="00424565" w:rsidRDefault="00C81D02" w:rsidP="00150C92">
      <w:pPr>
        <w:pStyle w:val="1"/>
        <w:rPr>
          <w:sz w:val="30"/>
          <w:szCs w:val="30"/>
        </w:rPr>
      </w:pPr>
      <w:r w:rsidRPr="00C81D02">
        <w:rPr>
          <w:rFonts w:hint="eastAsia"/>
          <w:sz w:val="30"/>
          <w:szCs w:val="30"/>
        </w:rPr>
        <w:t>二、</w:t>
      </w:r>
      <w:r w:rsidR="00D976F6" w:rsidRPr="00C81D02">
        <w:rPr>
          <w:rFonts w:hint="eastAsia"/>
          <w:sz w:val="30"/>
          <w:szCs w:val="30"/>
        </w:rPr>
        <w:t>项目</w:t>
      </w:r>
      <w:r w:rsidR="00424565">
        <w:rPr>
          <w:rFonts w:hint="eastAsia"/>
          <w:sz w:val="30"/>
          <w:szCs w:val="30"/>
        </w:rPr>
        <w:t>内容及</w:t>
      </w:r>
      <w:r w:rsidR="003304CD">
        <w:rPr>
          <w:rFonts w:hint="eastAsia"/>
          <w:sz w:val="30"/>
          <w:szCs w:val="30"/>
        </w:rPr>
        <w:t>总体要求</w:t>
      </w:r>
    </w:p>
    <w:p w14:paraId="2B61AA0A" w14:textId="624E71EA" w:rsidR="00DE6107" w:rsidRPr="00DE6107" w:rsidRDefault="00DE6107" w:rsidP="00DE6107">
      <w:pPr>
        <w:pStyle w:val="1"/>
        <w:spacing w:line="240" w:lineRule="auto"/>
        <w:rPr>
          <w:sz w:val="28"/>
          <w:szCs w:val="28"/>
        </w:rPr>
      </w:pPr>
      <w:r w:rsidRPr="00DE6107">
        <w:rPr>
          <w:rFonts w:hint="eastAsia"/>
          <w:sz w:val="28"/>
          <w:szCs w:val="28"/>
        </w:rPr>
        <w:t>1.</w:t>
      </w:r>
      <w:r w:rsidRPr="00DE6107">
        <w:rPr>
          <w:rFonts w:hint="eastAsia"/>
          <w:sz w:val="28"/>
          <w:szCs w:val="28"/>
        </w:rPr>
        <w:t>项目内容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4"/>
        <w:gridCol w:w="2315"/>
        <w:gridCol w:w="991"/>
        <w:gridCol w:w="1418"/>
        <w:gridCol w:w="2551"/>
        <w:gridCol w:w="2097"/>
      </w:tblGrid>
      <w:tr w:rsidR="004D5960" w:rsidRPr="008366A9" w14:paraId="1AED34B9" w14:textId="764CE9B1" w:rsidTr="00455696">
        <w:trPr>
          <w:trHeight w:val="285"/>
          <w:tblHeader/>
          <w:jc w:val="center"/>
        </w:trPr>
        <w:tc>
          <w:tcPr>
            <w:tcW w:w="518" w:type="pct"/>
            <w:vAlign w:val="center"/>
          </w:tcPr>
          <w:p w14:paraId="23D0F10C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8366A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07" w:type="pct"/>
            <w:vAlign w:val="center"/>
          </w:tcPr>
          <w:p w14:paraId="21BC160E" w14:textId="10FC4D0D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474" w:type="pct"/>
            <w:vAlign w:val="center"/>
          </w:tcPr>
          <w:p w14:paraId="47A6CF82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8366A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678" w:type="pct"/>
            <w:vAlign w:val="center"/>
          </w:tcPr>
          <w:p w14:paraId="65737F72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8366A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1220" w:type="pct"/>
          </w:tcPr>
          <w:p w14:paraId="65A8FEB7" w14:textId="770DB54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项目子项</w:t>
            </w:r>
            <w:r w:rsidR="00E519EA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内容</w:t>
            </w:r>
          </w:p>
        </w:tc>
        <w:tc>
          <w:tcPr>
            <w:tcW w:w="1003" w:type="pct"/>
          </w:tcPr>
          <w:p w14:paraId="7FAE1CE3" w14:textId="01F2911B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数量</w:t>
            </w:r>
          </w:p>
        </w:tc>
      </w:tr>
      <w:tr w:rsidR="004D5960" w:rsidRPr="008366A9" w14:paraId="652BD024" w14:textId="55973EC1" w:rsidTr="00455696">
        <w:trPr>
          <w:trHeight w:val="285"/>
          <w:jc w:val="center"/>
        </w:trPr>
        <w:tc>
          <w:tcPr>
            <w:tcW w:w="518" w:type="pct"/>
            <w:vAlign w:val="center"/>
          </w:tcPr>
          <w:p w14:paraId="190C5DCC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07" w:type="pct"/>
            <w:vAlign w:val="center"/>
          </w:tcPr>
          <w:p w14:paraId="0A77249E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超融合服务器</w:t>
            </w:r>
          </w:p>
        </w:tc>
        <w:tc>
          <w:tcPr>
            <w:tcW w:w="474" w:type="pct"/>
            <w:vAlign w:val="center"/>
          </w:tcPr>
          <w:p w14:paraId="17C47C25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678" w:type="pct"/>
            <w:vAlign w:val="center"/>
          </w:tcPr>
          <w:p w14:paraId="67DB5A80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1220" w:type="pct"/>
          </w:tcPr>
          <w:p w14:paraId="0CD4FAA0" w14:textId="7E4C5D0A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超融合服务器</w:t>
            </w:r>
          </w:p>
        </w:tc>
        <w:tc>
          <w:tcPr>
            <w:tcW w:w="1003" w:type="pct"/>
          </w:tcPr>
          <w:p w14:paraId="264F498E" w14:textId="6065D650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</w:tr>
      <w:tr w:rsidR="004D5960" w:rsidRPr="008366A9" w14:paraId="2E0F6953" w14:textId="4AC5A573" w:rsidTr="00455696">
        <w:trPr>
          <w:trHeight w:val="285"/>
          <w:jc w:val="center"/>
        </w:trPr>
        <w:tc>
          <w:tcPr>
            <w:tcW w:w="518" w:type="pct"/>
            <w:vAlign w:val="center"/>
          </w:tcPr>
          <w:p w14:paraId="5CDCE7A4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07" w:type="pct"/>
            <w:vAlign w:val="center"/>
          </w:tcPr>
          <w:p w14:paraId="21AF745E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超融合软件</w:t>
            </w:r>
          </w:p>
        </w:tc>
        <w:tc>
          <w:tcPr>
            <w:tcW w:w="474" w:type="pct"/>
            <w:vAlign w:val="center"/>
          </w:tcPr>
          <w:p w14:paraId="6310024D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78" w:type="pct"/>
            <w:vAlign w:val="center"/>
          </w:tcPr>
          <w:p w14:paraId="7835411A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220" w:type="pct"/>
          </w:tcPr>
          <w:p w14:paraId="3F1FE66B" w14:textId="533666C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超融合软件</w:t>
            </w:r>
          </w:p>
        </w:tc>
        <w:tc>
          <w:tcPr>
            <w:tcW w:w="1003" w:type="pct"/>
          </w:tcPr>
          <w:p w14:paraId="1B6916F4" w14:textId="3DDBA204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4D5960" w:rsidRPr="008366A9" w14:paraId="481A51AD" w14:textId="29A250E1" w:rsidTr="00455696">
        <w:trPr>
          <w:trHeight w:val="285"/>
          <w:jc w:val="center"/>
        </w:trPr>
        <w:tc>
          <w:tcPr>
            <w:tcW w:w="518" w:type="pct"/>
            <w:vMerge w:val="restart"/>
            <w:vAlign w:val="center"/>
          </w:tcPr>
          <w:p w14:paraId="204857C4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07" w:type="pct"/>
            <w:vMerge w:val="restart"/>
            <w:vAlign w:val="center"/>
          </w:tcPr>
          <w:p w14:paraId="125BC00A" w14:textId="77777777" w:rsidR="004D5960" w:rsidRPr="008366A9" w:rsidRDefault="004D5960" w:rsidP="0076280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高性能存储</w:t>
            </w:r>
          </w:p>
        </w:tc>
        <w:tc>
          <w:tcPr>
            <w:tcW w:w="474" w:type="pct"/>
            <w:vMerge w:val="restart"/>
            <w:vAlign w:val="center"/>
          </w:tcPr>
          <w:p w14:paraId="64E2FE32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678" w:type="pct"/>
            <w:vMerge w:val="restart"/>
            <w:vAlign w:val="center"/>
          </w:tcPr>
          <w:p w14:paraId="733EB7B3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220" w:type="pct"/>
          </w:tcPr>
          <w:p w14:paraId="75FA5D0D" w14:textId="5B222E3C" w:rsidR="004D5960" w:rsidRDefault="00B75BED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高性能</w:t>
            </w:r>
            <w:r w:rsidR="004D5960">
              <w:rPr>
                <w:rFonts w:ascii="宋体" w:hAnsi="宋体" w:cs="宋体" w:hint="eastAsia"/>
                <w:kern w:val="0"/>
                <w:szCs w:val="21"/>
              </w:rPr>
              <w:t>存储设备</w:t>
            </w:r>
          </w:p>
        </w:tc>
        <w:tc>
          <w:tcPr>
            <w:tcW w:w="1003" w:type="pct"/>
          </w:tcPr>
          <w:p w14:paraId="53059118" w14:textId="2DE33CF6" w:rsidR="004D5960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4D5960" w:rsidRPr="008366A9" w14:paraId="07AA8A60" w14:textId="77777777" w:rsidTr="00455696">
        <w:trPr>
          <w:trHeight w:val="285"/>
          <w:jc w:val="center"/>
        </w:trPr>
        <w:tc>
          <w:tcPr>
            <w:tcW w:w="518" w:type="pct"/>
            <w:vMerge/>
            <w:vAlign w:val="center"/>
          </w:tcPr>
          <w:p w14:paraId="792E941F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pct"/>
            <w:vMerge/>
            <w:vAlign w:val="center"/>
          </w:tcPr>
          <w:p w14:paraId="0AF5724F" w14:textId="77777777" w:rsidR="004D5960" w:rsidRDefault="004D5960" w:rsidP="0076280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74" w:type="pct"/>
            <w:vMerge/>
            <w:vAlign w:val="center"/>
          </w:tcPr>
          <w:p w14:paraId="052EFCB8" w14:textId="77777777" w:rsidR="004D5960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8" w:type="pct"/>
            <w:vMerge/>
            <w:vAlign w:val="center"/>
          </w:tcPr>
          <w:p w14:paraId="76A1E546" w14:textId="77777777" w:rsidR="004D5960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0" w:type="pct"/>
          </w:tcPr>
          <w:p w14:paraId="3BE5A4BE" w14:textId="759A5D47" w:rsidR="004D5960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FC-SAN交换机</w:t>
            </w:r>
          </w:p>
        </w:tc>
        <w:tc>
          <w:tcPr>
            <w:tcW w:w="1003" w:type="pct"/>
          </w:tcPr>
          <w:p w14:paraId="73EDDFAB" w14:textId="01A6641D" w:rsidR="004D5960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4D5960" w:rsidRPr="008366A9" w14:paraId="1F4492B1" w14:textId="179C18E4" w:rsidTr="00455696">
        <w:trPr>
          <w:trHeight w:val="285"/>
          <w:jc w:val="center"/>
        </w:trPr>
        <w:tc>
          <w:tcPr>
            <w:tcW w:w="518" w:type="pct"/>
            <w:vMerge w:val="restart"/>
            <w:vAlign w:val="center"/>
          </w:tcPr>
          <w:p w14:paraId="34BC393B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07" w:type="pct"/>
            <w:vMerge w:val="restart"/>
            <w:vAlign w:val="center"/>
          </w:tcPr>
          <w:p w14:paraId="33EC6F0A" w14:textId="5BE6055C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分布式对象存储</w:t>
            </w:r>
          </w:p>
        </w:tc>
        <w:tc>
          <w:tcPr>
            <w:tcW w:w="474" w:type="pct"/>
            <w:vMerge w:val="restart"/>
            <w:vAlign w:val="center"/>
          </w:tcPr>
          <w:p w14:paraId="106CADF9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678" w:type="pct"/>
            <w:vMerge w:val="restart"/>
            <w:vAlign w:val="center"/>
          </w:tcPr>
          <w:p w14:paraId="345AED0B" w14:textId="77777777" w:rsidR="004D5960" w:rsidRPr="008366A9" w:rsidRDefault="004D5960" w:rsidP="0076280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220" w:type="pct"/>
          </w:tcPr>
          <w:p w14:paraId="03309FFD" w14:textId="2DDE6CFF" w:rsidR="004D5960" w:rsidRDefault="00B75BED" w:rsidP="0076280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分布式对象</w:t>
            </w:r>
            <w:r w:rsidR="004D5960">
              <w:rPr>
                <w:rFonts w:ascii="宋体" w:hAnsi="宋体" w:cs="宋体" w:hint="eastAsia"/>
                <w:kern w:val="0"/>
                <w:szCs w:val="21"/>
              </w:rPr>
              <w:t>存储设备</w:t>
            </w:r>
          </w:p>
        </w:tc>
        <w:tc>
          <w:tcPr>
            <w:tcW w:w="1003" w:type="pct"/>
          </w:tcPr>
          <w:p w14:paraId="5A73AE21" w14:textId="675B6F98" w:rsidR="004D5960" w:rsidRDefault="004D5960" w:rsidP="0076280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4D5960" w:rsidRPr="008366A9" w14:paraId="3EB856FC" w14:textId="77777777" w:rsidTr="00455696">
        <w:trPr>
          <w:trHeight w:val="285"/>
          <w:jc w:val="center"/>
        </w:trPr>
        <w:tc>
          <w:tcPr>
            <w:tcW w:w="518" w:type="pct"/>
            <w:vMerge/>
            <w:vAlign w:val="center"/>
          </w:tcPr>
          <w:p w14:paraId="4F5AB074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pct"/>
            <w:vMerge/>
            <w:vAlign w:val="center"/>
          </w:tcPr>
          <w:p w14:paraId="65303EB6" w14:textId="77777777" w:rsidR="004D5960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74" w:type="pct"/>
            <w:vMerge/>
            <w:vAlign w:val="center"/>
          </w:tcPr>
          <w:p w14:paraId="06E2AD87" w14:textId="77777777" w:rsidR="004D5960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78" w:type="pct"/>
            <w:vMerge/>
            <w:vAlign w:val="center"/>
          </w:tcPr>
          <w:p w14:paraId="4127CC9D" w14:textId="77777777" w:rsidR="004D5960" w:rsidRDefault="004D5960" w:rsidP="0076280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0" w:type="pct"/>
          </w:tcPr>
          <w:p w14:paraId="2EE18232" w14:textId="597A1885" w:rsidR="004D5960" w:rsidRDefault="004D5960" w:rsidP="0076280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后端存储交换机</w:t>
            </w:r>
          </w:p>
        </w:tc>
        <w:tc>
          <w:tcPr>
            <w:tcW w:w="1003" w:type="pct"/>
          </w:tcPr>
          <w:p w14:paraId="1C4C85DE" w14:textId="39D509DD" w:rsidR="004D5960" w:rsidRDefault="004D5960" w:rsidP="0076280E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4D5960" w:rsidRPr="008366A9" w14:paraId="36CD2CDF" w14:textId="22EC16E2" w:rsidTr="00455696">
        <w:trPr>
          <w:trHeight w:val="285"/>
          <w:jc w:val="center"/>
        </w:trPr>
        <w:tc>
          <w:tcPr>
            <w:tcW w:w="518" w:type="pct"/>
            <w:vAlign w:val="center"/>
          </w:tcPr>
          <w:p w14:paraId="24BC6605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07" w:type="pct"/>
            <w:vAlign w:val="center"/>
          </w:tcPr>
          <w:p w14:paraId="6AA29FDC" w14:textId="781FB3F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数据</w:t>
            </w:r>
            <w:r w:rsidR="00B75BED">
              <w:rPr>
                <w:rFonts w:ascii="宋体" w:hAnsi="宋体" w:cs="宋体" w:hint="eastAsia"/>
                <w:kern w:val="0"/>
                <w:szCs w:val="21"/>
              </w:rPr>
              <w:t>中心</w:t>
            </w:r>
            <w:r>
              <w:rPr>
                <w:rFonts w:ascii="宋体" w:hAnsi="宋体" w:cs="宋体" w:hint="eastAsia"/>
                <w:kern w:val="0"/>
                <w:szCs w:val="21"/>
              </w:rPr>
              <w:t>交换机</w:t>
            </w:r>
          </w:p>
        </w:tc>
        <w:tc>
          <w:tcPr>
            <w:tcW w:w="474" w:type="pct"/>
            <w:vAlign w:val="center"/>
          </w:tcPr>
          <w:p w14:paraId="7BDBB726" w14:textId="77777777" w:rsidR="004D5960" w:rsidRPr="008366A9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678" w:type="pct"/>
            <w:vAlign w:val="center"/>
          </w:tcPr>
          <w:p w14:paraId="370E3327" w14:textId="166CECCD" w:rsidR="004D5960" w:rsidRPr="008366A9" w:rsidRDefault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1220" w:type="pct"/>
          </w:tcPr>
          <w:p w14:paraId="0770A6BD" w14:textId="05A614A5" w:rsidR="004D5960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数据</w:t>
            </w:r>
            <w:r w:rsidR="00B75BED">
              <w:rPr>
                <w:rFonts w:ascii="宋体" w:hAnsi="宋体" w:cs="宋体" w:hint="eastAsia"/>
                <w:kern w:val="0"/>
                <w:szCs w:val="21"/>
              </w:rPr>
              <w:t>中心</w:t>
            </w:r>
            <w:r>
              <w:rPr>
                <w:rFonts w:ascii="宋体" w:hAnsi="宋体" w:cs="宋体" w:hint="eastAsia"/>
                <w:kern w:val="0"/>
                <w:szCs w:val="21"/>
              </w:rPr>
              <w:t>交换机</w:t>
            </w:r>
          </w:p>
        </w:tc>
        <w:tc>
          <w:tcPr>
            <w:tcW w:w="1003" w:type="pct"/>
          </w:tcPr>
          <w:p w14:paraId="5636AF59" w14:textId="3CE83AF4" w:rsidR="004D5960" w:rsidRDefault="004D5960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</w:tbl>
    <w:p w14:paraId="2F152407" w14:textId="744FA833" w:rsidR="00DE6107" w:rsidRPr="00DE6107" w:rsidRDefault="00DE6107" w:rsidP="00E519EA">
      <w:pPr>
        <w:pStyle w:val="1"/>
        <w:spacing w:before="200" w:after="200" w:line="240" w:lineRule="auto"/>
        <w:rPr>
          <w:sz w:val="28"/>
          <w:szCs w:val="28"/>
        </w:rPr>
      </w:pPr>
      <w:r w:rsidRPr="00DE6107">
        <w:rPr>
          <w:rFonts w:hint="eastAsia"/>
          <w:sz w:val="28"/>
          <w:szCs w:val="28"/>
        </w:rPr>
        <w:t>2</w:t>
      </w:r>
      <w:r w:rsidRPr="00DE6107">
        <w:rPr>
          <w:rFonts w:hint="eastAsia"/>
          <w:sz w:val="28"/>
          <w:szCs w:val="28"/>
        </w:rPr>
        <w:t>、总体要求</w:t>
      </w:r>
    </w:p>
    <w:p w14:paraId="4280F60E" w14:textId="2874129C" w:rsidR="00DE6107" w:rsidRDefault="00DE6107" w:rsidP="00DE6107">
      <w:pPr>
        <w:pStyle w:val="a3"/>
        <w:ind w:firstLine="480"/>
        <w:rPr>
          <w:sz w:val="24"/>
        </w:rPr>
      </w:pPr>
      <w:r w:rsidRPr="00DE6107">
        <w:rPr>
          <w:rFonts w:hint="eastAsia"/>
          <w:sz w:val="24"/>
        </w:rPr>
        <w:t>1</w:t>
      </w:r>
      <w:r w:rsidR="00B75BED">
        <w:rPr>
          <w:rFonts w:hint="eastAsia"/>
          <w:sz w:val="24"/>
        </w:rPr>
        <w:t>、</w:t>
      </w:r>
      <w:r w:rsidRPr="00DE6107">
        <w:rPr>
          <w:rFonts w:hint="eastAsia"/>
          <w:sz w:val="24"/>
        </w:rPr>
        <w:t>供应商应负责</w:t>
      </w:r>
      <w:r w:rsidR="00983151">
        <w:rPr>
          <w:rFonts w:hint="eastAsia"/>
          <w:sz w:val="24"/>
        </w:rPr>
        <w:t>项目内容</w:t>
      </w:r>
      <w:r w:rsidRPr="00DE6107">
        <w:rPr>
          <w:rFonts w:hint="eastAsia"/>
          <w:sz w:val="24"/>
        </w:rPr>
        <w:t>中所有设备的到货验收、上架安装、环境部署及调试工作。包括但不限于：相关设备的跳纤、跳线、线缆、机房内部布线，以及由此产生的施工、布放、整理和联调等全流程工作。供应商应确保整体布线规范、标识清晰，并满足项目性能与安全要求。施工过程中涉及的安装配件部件及耗材等费用均由供应商自行承担，计入报价中，采购人不额外支付安装及辅材相关费用。</w:t>
      </w:r>
    </w:p>
    <w:p w14:paraId="3CBBA729" w14:textId="2EDFA6C8" w:rsidR="00DE6107" w:rsidRPr="00DE6107" w:rsidRDefault="00DE6107" w:rsidP="00DE6107">
      <w:pPr>
        <w:pStyle w:val="a3"/>
        <w:ind w:firstLine="480"/>
        <w:rPr>
          <w:sz w:val="24"/>
        </w:rPr>
      </w:pPr>
      <w:r>
        <w:rPr>
          <w:rFonts w:hint="eastAsia"/>
          <w:sz w:val="24"/>
        </w:rPr>
        <w:t>2</w:t>
      </w:r>
      <w:r w:rsidR="00B75BED">
        <w:rPr>
          <w:rFonts w:ascii="Segoe UI" w:hAnsi="Segoe UI" w:cs="Segoe UI" w:hint="eastAsia"/>
          <w:shd w:val="clear" w:color="auto" w:fill="FFFFFF"/>
        </w:rPr>
        <w:t>、</w:t>
      </w:r>
      <w:r w:rsidRPr="00DE6107">
        <w:rPr>
          <w:sz w:val="24"/>
        </w:rPr>
        <w:t>本次</w:t>
      </w:r>
      <w:r w:rsidR="00B75BED">
        <w:rPr>
          <w:rFonts w:hint="eastAsia"/>
          <w:sz w:val="24"/>
        </w:rPr>
        <w:t>项目</w:t>
      </w:r>
      <w:r w:rsidRPr="00DE6107">
        <w:rPr>
          <w:sz w:val="24"/>
        </w:rPr>
        <w:t>涵盖超融合服务器、超融合软件、存储设备、数据</w:t>
      </w:r>
      <w:r w:rsidR="00B75BED">
        <w:rPr>
          <w:rFonts w:hint="eastAsia"/>
          <w:sz w:val="24"/>
        </w:rPr>
        <w:t>中心</w:t>
      </w:r>
      <w:r w:rsidRPr="00DE6107">
        <w:rPr>
          <w:sz w:val="24"/>
        </w:rPr>
        <w:t>交换机等核心产品，项目为一体化建设模式。为保障系统整体运行的稳定性、高效性与扩展性，所投全部产品须满足严格的兼容性要求，确保各组件间无缝适</w:t>
      </w:r>
      <w:r w:rsidR="00C37A8B">
        <w:rPr>
          <w:rFonts w:hint="eastAsia"/>
          <w:sz w:val="24"/>
        </w:rPr>
        <w:t xml:space="preserve"> p</w:t>
      </w:r>
      <w:r w:rsidRPr="00DE6107">
        <w:rPr>
          <w:sz w:val="24"/>
        </w:rPr>
        <w:t>配、协同工作。</w:t>
      </w:r>
    </w:p>
    <w:p w14:paraId="783F2859" w14:textId="5913F416" w:rsidR="00F730ED" w:rsidRDefault="00F730ED" w:rsidP="00E519EA">
      <w:pPr>
        <w:pStyle w:val="1"/>
        <w:spacing w:before="200" w:after="200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三</w:t>
      </w:r>
      <w:r w:rsidRPr="00C81D02">
        <w:rPr>
          <w:rFonts w:hint="eastAsia"/>
          <w:sz w:val="30"/>
          <w:szCs w:val="30"/>
        </w:rPr>
        <w:t>、项目</w:t>
      </w:r>
      <w:r>
        <w:rPr>
          <w:rFonts w:hint="eastAsia"/>
          <w:sz w:val="30"/>
          <w:szCs w:val="30"/>
        </w:rPr>
        <w:t>技术需求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"/>
        <w:gridCol w:w="1686"/>
        <w:gridCol w:w="1564"/>
        <w:gridCol w:w="6775"/>
      </w:tblGrid>
      <w:tr w:rsidR="004D5960" w:rsidRPr="00964597" w14:paraId="2BB2BA1D" w14:textId="77777777" w:rsidTr="00E519EA">
        <w:trPr>
          <w:trHeight w:val="285"/>
        </w:trPr>
        <w:tc>
          <w:tcPr>
            <w:tcW w:w="206" w:type="pct"/>
            <w:vAlign w:val="center"/>
            <w:hideMark/>
          </w:tcPr>
          <w:p w14:paraId="061FA843" w14:textId="77777777" w:rsidR="004D5960" w:rsidRPr="00964597" w:rsidRDefault="004D5960" w:rsidP="009645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806" w:type="pct"/>
            <w:vAlign w:val="center"/>
            <w:hideMark/>
          </w:tcPr>
          <w:p w14:paraId="0786C24C" w14:textId="607CD4E7" w:rsidR="004D5960" w:rsidRPr="00964597" w:rsidRDefault="004D5960" w:rsidP="009645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项目</w:t>
            </w:r>
            <w:r w:rsidRPr="0096459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48" w:type="pct"/>
            <w:vAlign w:val="center"/>
          </w:tcPr>
          <w:p w14:paraId="71F143C0" w14:textId="1E9F6F37" w:rsidR="004D5960" w:rsidRPr="00964597" w:rsidRDefault="004D5960" w:rsidP="009645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项目子项</w:t>
            </w:r>
            <w:r w:rsidR="00E519EA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3240" w:type="pct"/>
            <w:tcBorders>
              <w:bottom w:val="single" w:sz="4" w:space="0" w:color="auto"/>
            </w:tcBorders>
            <w:vAlign w:val="center"/>
            <w:hideMark/>
          </w:tcPr>
          <w:p w14:paraId="57D89AAD" w14:textId="07D0D7BE" w:rsidR="004D5960" w:rsidRPr="00964597" w:rsidRDefault="004D5960" w:rsidP="0096459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技术需求参数</w:t>
            </w:r>
          </w:p>
        </w:tc>
      </w:tr>
      <w:tr w:rsidR="004D5960" w:rsidRPr="00964597" w14:paraId="217BF966" w14:textId="77777777" w:rsidTr="00E519EA">
        <w:trPr>
          <w:trHeight w:val="285"/>
        </w:trPr>
        <w:tc>
          <w:tcPr>
            <w:tcW w:w="206" w:type="pct"/>
            <w:noWrap/>
            <w:vAlign w:val="center"/>
            <w:hideMark/>
          </w:tcPr>
          <w:p w14:paraId="029AA728" w14:textId="77777777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06" w:type="pct"/>
            <w:tcBorders>
              <w:right w:val="single" w:sz="4" w:space="0" w:color="auto"/>
            </w:tcBorders>
            <w:noWrap/>
            <w:vAlign w:val="center"/>
            <w:hideMark/>
          </w:tcPr>
          <w:p w14:paraId="020B5AFD" w14:textId="77777777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超融合服务器</w:t>
            </w:r>
          </w:p>
        </w:tc>
        <w:tc>
          <w:tcPr>
            <w:tcW w:w="748" w:type="pct"/>
            <w:tcBorders>
              <w:right w:val="single" w:sz="4" w:space="0" w:color="auto"/>
            </w:tcBorders>
            <w:vAlign w:val="center"/>
          </w:tcPr>
          <w:p w14:paraId="3CCE81D7" w14:textId="67C68F76" w:rsidR="004D5960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超融合服务器</w:t>
            </w:r>
          </w:p>
        </w:tc>
        <w:tc>
          <w:tcPr>
            <w:tcW w:w="3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FEE2C" w14:textId="4FC111A3" w:rsidR="004D5960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1、规格：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2U 机架式服务器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，非OEM或者贴牌产品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24165C4A" w14:textId="17791820" w:rsidR="004D5960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2、处理器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：配置≥2 颗英特尔至强第五代处理器，主频≥2.1Ghz，物理核≥32 核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0BAC13FB" w14:textId="77777777" w:rsidR="004D5960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3、内存：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配置≥16 条64G DDR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内存，标机最大支持内存条数量≥32 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009F0D0F" w14:textId="54F422D8" w:rsidR="004D5960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4、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系统盘：配置≥2 块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960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GB SSD 硬盘，硬盘支持免开箱热插拔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615CF57E" w14:textId="77777777" w:rsidR="004D5960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5、数据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盘：配置≥8 块7.68TB NVME SSD，标机支持≥24个2.5NVME SSD 硬盘插槽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55E8AA3A" w14:textId="04232FF9" w:rsidR="00983151" w:rsidRDefault="00983151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6、RAID卡：</w:t>
            </w:r>
            <w:r w:rsidRPr="00983151">
              <w:rPr>
                <w:rFonts w:ascii="宋体" w:hAnsi="宋体" w:cs="宋体" w:hint="eastAsia"/>
                <w:color w:val="000000"/>
                <w:kern w:val="0"/>
                <w:szCs w:val="21"/>
              </w:rPr>
              <w:t>配置≥2块</w:t>
            </w:r>
            <w:r w:rsidR="00C31FF1">
              <w:rPr>
                <w:rFonts w:ascii="宋体" w:hAnsi="宋体" w:cs="宋体" w:hint="eastAsia"/>
                <w:color w:val="000000"/>
                <w:kern w:val="0"/>
                <w:szCs w:val="21"/>
              </w:rPr>
              <w:t>独立</w:t>
            </w:r>
            <w:r w:rsidRPr="00983151">
              <w:rPr>
                <w:rFonts w:ascii="宋体" w:hAnsi="宋体" w:cs="宋体" w:hint="eastAsia"/>
                <w:color w:val="000000"/>
                <w:kern w:val="0"/>
                <w:szCs w:val="21"/>
              </w:rPr>
              <w:t>RAID卡，缓存≥6GB，RAID卡支持硬盘直通模式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 w:rsidRPr="00983151">
              <w:rPr>
                <w:rFonts w:ascii="宋体" w:hAnsi="宋体" w:cs="宋体" w:hint="eastAsia"/>
                <w:color w:val="000000"/>
                <w:kern w:val="0"/>
                <w:szCs w:val="21"/>
              </w:rPr>
              <w:t>配置掉电保护模块。</w:t>
            </w:r>
          </w:p>
          <w:p w14:paraId="49DDDA99" w14:textId="77777777" w:rsidR="004D5960" w:rsidRDefault="004D5960" w:rsidP="00964597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6、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网卡：配置≥2个双口万兆光口网卡（配置配套万兆光模块）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 w:rsidRPr="005A68E7">
              <w:rPr>
                <w:rFonts w:ascii="宋体" w:hAnsi="宋体" w:cs="宋体" w:hint="eastAsia"/>
                <w:szCs w:val="21"/>
              </w:rPr>
              <w:t>配置独立的带外管理网口，支持无代理系统管理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2A11A4BA" w14:textId="77777777" w:rsidR="004D5960" w:rsidRDefault="004D5960" w:rsidP="00964597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7、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电源及风扇：</w:t>
            </w:r>
            <w:r w:rsidRPr="005A68E7">
              <w:rPr>
                <w:rFonts w:ascii="宋体" w:hAnsi="宋体" w:cs="宋体" w:hint="eastAsia"/>
                <w:szCs w:val="21"/>
              </w:rPr>
              <w:t>配置可热插拔交流电源≥2个，可插拔风扇≥4 个，配置国标电源线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08AE4AE5" w14:textId="2EBA39EF" w:rsidR="004D5960" w:rsidRPr="0096250F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8、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质保要求：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提供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原厂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年质保，并提供7x24小时上门服务</w:t>
            </w:r>
          </w:p>
        </w:tc>
      </w:tr>
      <w:tr w:rsidR="004D5960" w:rsidRPr="00964597" w14:paraId="66EB657B" w14:textId="77777777" w:rsidTr="00E519EA">
        <w:trPr>
          <w:trHeight w:val="285"/>
        </w:trPr>
        <w:tc>
          <w:tcPr>
            <w:tcW w:w="206" w:type="pct"/>
            <w:noWrap/>
            <w:vAlign w:val="center"/>
          </w:tcPr>
          <w:p w14:paraId="0DF7668C" w14:textId="74DAE580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06" w:type="pct"/>
            <w:tcBorders>
              <w:right w:val="single" w:sz="4" w:space="0" w:color="auto"/>
            </w:tcBorders>
            <w:noWrap/>
            <w:vAlign w:val="center"/>
          </w:tcPr>
          <w:p w14:paraId="6725CCAB" w14:textId="259DCD06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超融合软件</w:t>
            </w:r>
          </w:p>
        </w:tc>
        <w:tc>
          <w:tcPr>
            <w:tcW w:w="748" w:type="pct"/>
            <w:tcBorders>
              <w:right w:val="single" w:sz="4" w:space="0" w:color="auto"/>
            </w:tcBorders>
            <w:vAlign w:val="center"/>
          </w:tcPr>
          <w:p w14:paraId="3029A4B9" w14:textId="7ABC7A4E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超融合软件</w:t>
            </w:r>
          </w:p>
        </w:tc>
        <w:tc>
          <w:tcPr>
            <w:tcW w:w="3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1377" w14:textId="77777777" w:rsidR="004D5960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1、</w:t>
            </w:r>
            <w:r w:rsidR="00E519EA" w:rsidRPr="0096250F">
              <w:rPr>
                <w:rFonts w:ascii="宋体" w:hAnsi="宋体" w:cs="宋体" w:hint="eastAsia"/>
                <w:color w:val="000000"/>
                <w:kern w:val="0"/>
                <w:szCs w:val="21"/>
              </w:rPr>
              <w:t>具备国产软件自主知识产权，超融合系统软件非OEM产品。支持通过X86、ARM、国产C86服务器节点构建超融合，支持现有市场上的主流品牌服务器，包含但不限于华为、华三、超聚变、联想、浪潮、中科可控、惠普、戴尔等</w:t>
            </w:r>
            <w:r w:rsidR="00E519EA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110B1368" w14:textId="77777777" w:rsidR="00E519EA" w:rsidRDefault="00E519EA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2、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支持接入外置集中式存储，集中式存储接入后，可执行创建虚拟化存储资源、管理数据存储、管理磁盘、管理文件系统和利用其资源创建虚拟机等操作。兼容现有市场上主流的存储阵列产品，存储阵列类型包括SAN、NAS和iSCSI等，存储阵列品牌包括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但不限于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EMC、HDS、Dell、华为等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6C74E2BE" w14:textId="77777777" w:rsidR="00E519EA" w:rsidRDefault="00E519EA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3、</w:t>
            </w:r>
            <w:r w:rsidRPr="00421CA1">
              <w:rPr>
                <w:rFonts w:ascii="宋体" w:hAnsi="宋体" w:cs="宋体" w:hint="eastAsia"/>
                <w:color w:val="000000"/>
                <w:kern w:val="0"/>
                <w:szCs w:val="21"/>
              </w:rPr>
              <w:t>支持纳管</w:t>
            </w:r>
            <w:proofErr w:type="spellStart"/>
            <w:r w:rsidRPr="00421CA1">
              <w:rPr>
                <w:rFonts w:ascii="宋体" w:hAnsi="宋体" w:cs="宋体" w:hint="eastAsia"/>
                <w:color w:val="000000"/>
                <w:kern w:val="0"/>
                <w:szCs w:val="21"/>
              </w:rPr>
              <w:t>Vmware</w:t>
            </w:r>
            <w:proofErr w:type="spellEnd"/>
            <w:r w:rsidRPr="00421CA1">
              <w:rPr>
                <w:rFonts w:ascii="宋体" w:hAnsi="宋体" w:cs="宋体" w:hint="eastAsia"/>
                <w:color w:val="000000"/>
                <w:kern w:val="0"/>
                <w:szCs w:val="21"/>
              </w:rPr>
              <w:t>虚机，支持VMware虚拟机的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在线</w:t>
            </w:r>
            <w:r w:rsidRPr="00421CA1">
              <w:rPr>
                <w:rFonts w:ascii="宋体" w:hAnsi="宋体" w:cs="宋体" w:hint="eastAsia"/>
                <w:color w:val="000000"/>
                <w:kern w:val="0"/>
                <w:szCs w:val="21"/>
              </w:rPr>
              <w:t>迁移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7FFD6FEA" w14:textId="77777777" w:rsidR="00E519EA" w:rsidRDefault="00E519EA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4、</w:t>
            </w:r>
            <w:r w:rsidRPr="00421CA1">
              <w:rPr>
                <w:rFonts w:ascii="宋体" w:hAnsi="宋体" w:cs="宋体" w:hint="eastAsia"/>
                <w:color w:val="000000"/>
                <w:kern w:val="0"/>
                <w:szCs w:val="21"/>
              </w:rPr>
              <w:t>采用分布式的软件定义存储架构，在通用服务器部署，把所有服务器硬盘组织成一个虚拟存储资源池；提供分布式存储服务，无需独立的元数据及控制器节点；使用超融合管理平台统一管理，无需在计算虚拟化平台上部署存储控制器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2DCBC13A" w14:textId="77777777" w:rsidR="00E519EA" w:rsidRDefault="00E519EA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5、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支持在统一管理界面中监控和管理计算、存储、交换机、虚拟化平台；支持一键式或定期自动输出系统健康巡检报告，包括CPU、内存、硬盘、RAID卡、系统与版本信息的健康状态便于主动识别潜在的风险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5A0ECD23" w14:textId="77777777" w:rsidR="00E519EA" w:rsidRDefault="00E519EA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6、</w:t>
            </w:r>
            <w:r w:rsidRPr="00421CA1">
              <w:rPr>
                <w:rFonts w:ascii="宋体" w:hAnsi="宋体" w:cs="宋体" w:hint="eastAsia"/>
                <w:color w:val="000000"/>
                <w:kern w:val="0"/>
                <w:szCs w:val="21"/>
              </w:rPr>
              <w:t>支持多副本保护机制，可选择2-6副本，支持依据业务数据重要性进行灵活设置副本数量机制；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支持灵活EC算法实现数据冗余存储，支持4+2,6+2,8+2等多种冗余配置.支持文件服务，并且支持文件共享服务管理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0A51307A" w14:textId="77777777" w:rsidR="00E519EA" w:rsidRDefault="00E519EA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7、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内置容器引擎，单一界面提供虚拟化支与容器资源，容器的资源管理包括K8S集群、容器镜像、应用模板、应用实例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，提供虚拟机热添加CPU和内存的功能，无需中断或停机即可根据需要向虚拟机添加CPU和内存，提供HA功能，当集群中的主机硬件或虚拟化软件发生故障时，该主机上的虚拟机可以在集群之内的其它主机上自动重启，保障业务连续性。</w:t>
            </w:r>
          </w:p>
          <w:p w14:paraId="60345C53" w14:textId="77777777" w:rsidR="00E519EA" w:rsidRDefault="00E519EA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8、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支持异步远程复制主备容灾，支持主站点和容灾站点互为灾备，主站点故障后备战点可拉起业务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48A11690" w14:textId="061E5539" w:rsidR="00E519EA" w:rsidRPr="00E519EA" w:rsidRDefault="00E519EA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9、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提供≥12颗物理CPU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年软件授权及技术支持和软件升级服务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4D5960" w:rsidRPr="00964597" w14:paraId="56302EFA" w14:textId="77777777" w:rsidTr="00E519EA">
        <w:trPr>
          <w:trHeight w:val="5459"/>
        </w:trPr>
        <w:tc>
          <w:tcPr>
            <w:tcW w:w="206" w:type="pct"/>
            <w:vMerge w:val="restart"/>
            <w:noWrap/>
            <w:vAlign w:val="center"/>
            <w:hideMark/>
          </w:tcPr>
          <w:p w14:paraId="1111DBD5" w14:textId="77777777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3</w:t>
            </w:r>
          </w:p>
        </w:tc>
        <w:tc>
          <w:tcPr>
            <w:tcW w:w="806" w:type="pct"/>
            <w:vMerge w:val="restart"/>
            <w:noWrap/>
            <w:vAlign w:val="center"/>
            <w:hideMark/>
          </w:tcPr>
          <w:p w14:paraId="752B3771" w14:textId="77777777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高性能存储</w:t>
            </w:r>
          </w:p>
        </w:tc>
        <w:tc>
          <w:tcPr>
            <w:tcW w:w="748" w:type="pct"/>
            <w:vAlign w:val="center"/>
          </w:tcPr>
          <w:p w14:paraId="71ED7C05" w14:textId="506EDD61" w:rsidR="004D5960" w:rsidRPr="00964597" w:rsidRDefault="00B75BED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高性能存储设备</w:t>
            </w:r>
          </w:p>
        </w:tc>
        <w:tc>
          <w:tcPr>
            <w:tcW w:w="3240" w:type="pct"/>
            <w:tcBorders>
              <w:top w:val="single" w:sz="4" w:space="0" w:color="auto"/>
            </w:tcBorders>
            <w:vAlign w:val="center"/>
            <w:hideMark/>
          </w:tcPr>
          <w:p w14:paraId="17414F6F" w14:textId="77777777" w:rsidR="00E519EA" w:rsidRDefault="00E519EA" w:rsidP="00E519EA">
            <w:pPr>
              <w:pStyle w:val="a7"/>
              <w:widowControl/>
              <w:numPr>
                <w:ilvl w:val="0"/>
                <w:numId w:val="23"/>
              </w:numPr>
              <w:ind w:left="0" w:firstLineChars="0" w:firstLine="0"/>
              <w:rPr>
                <w:rFonts w:ascii="宋体" w:hAnsi="宋体" w:cs="宋体"/>
                <w:szCs w:val="21"/>
              </w:rPr>
            </w:pPr>
            <w:r w:rsidRPr="0096250F">
              <w:rPr>
                <w:rFonts w:ascii="宋体" w:hAnsi="宋体" w:cs="宋体" w:hint="eastAsia"/>
                <w:szCs w:val="21"/>
              </w:rPr>
              <w:t>所投产品的各硬件及套件须原厂设计、生产与制造，非OEM及贴牌产品。双控全闪架构存储，控制器采用Active-Active架构,LUN不归属于某一个控制器，业务负载均衡到两个控制器。采用SAN、NAS和S3一体化存储，单个控制器可同时提供SAN、NAS和S3协议无需任何网关设备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 w:rsidRPr="0096250F">
              <w:rPr>
                <w:rFonts w:ascii="宋体" w:hAnsi="宋体" w:cs="宋体" w:hint="eastAsia"/>
                <w:szCs w:val="21"/>
              </w:rPr>
              <w:t>支持在同一个存储池中同时分配SAN、NAS和S3三种服务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076EE742" w14:textId="5FBE0136" w:rsidR="004D5960" w:rsidRPr="00E519EA" w:rsidRDefault="004D5960" w:rsidP="00E519EA">
            <w:pPr>
              <w:pStyle w:val="a7"/>
              <w:widowControl/>
              <w:numPr>
                <w:ilvl w:val="0"/>
                <w:numId w:val="23"/>
              </w:numPr>
              <w:ind w:left="0" w:firstLineChars="0" w:firstLine="0"/>
              <w:rPr>
                <w:rFonts w:ascii="宋体" w:hAnsi="宋体" w:cs="宋体"/>
                <w:szCs w:val="21"/>
              </w:rPr>
            </w:pPr>
            <w:r w:rsidRPr="00E519EA">
              <w:rPr>
                <w:rFonts w:ascii="宋体" w:hAnsi="宋体" w:cs="宋体" w:hint="eastAsia"/>
                <w:szCs w:val="21"/>
              </w:rPr>
              <w:t>配置全闪</w:t>
            </w:r>
            <w:proofErr w:type="spellStart"/>
            <w:r w:rsidRPr="00E519EA">
              <w:rPr>
                <w:rFonts w:ascii="宋体" w:hAnsi="宋体" w:cs="宋体" w:hint="eastAsia"/>
                <w:szCs w:val="21"/>
              </w:rPr>
              <w:t>NVMe</w:t>
            </w:r>
            <w:proofErr w:type="spellEnd"/>
            <w:r w:rsidRPr="00E519EA">
              <w:rPr>
                <w:rFonts w:ascii="宋体" w:hAnsi="宋体" w:cs="宋体" w:hint="eastAsia"/>
                <w:szCs w:val="21"/>
              </w:rPr>
              <w:t xml:space="preserve"> SSD磁盘，在采用RAID6且预留一块盘热备空间的基础上，无压缩无重删总可用容量≥200TB。</w:t>
            </w:r>
          </w:p>
          <w:p w14:paraId="7029955D" w14:textId="62C34427" w:rsidR="00983151" w:rsidRPr="00983151" w:rsidRDefault="004D5960" w:rsidP="0096250F">
            <w:pPr>
              <w:pStyle w:val="a7"/>
              <w:widowControl/>
              <w:numPr>
                <w:ilvl w:val="0"/>
                <w:numId w:val="23"/>
              </w:numPr>
              <w:ind w:left="0" w:firstLineChars="0" w:firstLine="0"/>
              <w:rPr>
                <w:rFonts w:ascii="宋体" w:hAnsi="宋体" w:cs="宋体"/>
                <w:szCs w:val="21"/>
              </w:rPr>
            </w:pPr>
            <w:r w:rsidRPr="005A68E7">
              <w:rPr>
                <w:rFonts w:ascii="宋体" w:hAnsi="宋体" w:cs="宋体" w:hint="eastAsia"/>
                <w:szCs w:val="21"/>
              </w:rPr>
              <w:t>配置2个控制器，控制器采用多核处理器</w:t>
            </w:r>
            <w:r>
              <w:rPr>
                <w:rFonts w:ascii="宋体" w:hAnsi="宋体" w:cs="宋体" w:hint="eastAsia"/>
                <w:szCs w:val="21"/>
              </w:rPr>
              <w:t>，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总一级缓存容量配置≥256GB（不含任何性能加速模块、</w:t>
            </w:r>
            <w:proofErr w:type="spellStart"/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FlashCache</w:t>
            </w:r>
            <w:proofErr w:type="spellEnd"/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、PAM卡，SSD Cache、SCM等）</w:t>
            </w:r>
            <w:r w:rsidR="00983151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1D3A7452" w14:textId="4954848B" w:rsidR="004D5960" w:rsidRDefault="004D5960" w:rsidP="0096250F">
            <w:pPr>
              <w:pStyle w:val="a7"/>
              <w:widowControl/>
              <w:numPr>
                <w:ilvl w:val="0"/>
                <w:numId w:val="23"/>
              </w:numPr>
              <w:ind w:left="0" w:firstLineChars="0" w:firstLine="0"/>
              <w:rPr>
                <w:rFonts w:ascii="宋体" w:hAnsi="宋体" w:cs="宋体"/>
                <w:szCs w:val="21"/>
              </w:rPr>
            </w:pPr>
            <w:r w:rsidRPr="005A68E7">
              <w:rPr>
                <w:rFonts w:ascii="宋体" w:hAnsi="宋体" w:cs="宋体" w:hint="eastAsia"/>
                <w:szCs w:val="21"/>
              </w:rPr>
              <w:t>配置≥</w:t>
            </w:r>
            <w:r>
              <w:rPr>
                <w:rFonts w:ascii="宋体" w:hAnsi="宋体" w:cs="宋体" w:hint="eastAsia"/>
                <w:szCs w:val="21"/>
              </w:rPr>
              <w:t>2块4端口</w:t>
            </w:r>
            <w:r w:rsidRPr="005A68E7">
              <w:rPr>
                <w:rFonts w:ascii="宋体" w:hAnsi="宋体" w:cs="宋体" w:hint="eastAsia"/>
                <w:szCs w:val="21"/>
              </w:rPr>
              <w:t>32Gbps FC接口</w:t>
            </w:r>
            <w:r w:rsidR="00983151" w:rsidRPr="005A68E7">
              <w:rPr>
                <w:rFonts w:ascii="宋体" w:hAnsi="宋体" w:cs="宋体" w:hint="eastAsia"/>
                <w:szCs w:val="21"/>
              </w:rPr>
              <w:t>（含</w:t>
            </w:r>
            <w:r w:rsidR="00983151">
              <w:rPr>
                <w:rFonts w:ascii="宋体" w:hAnsi="宋体" w:cs="宋体" w:hint="eastAsia"/>
                <w:szCs w:val="21"/>
              </w:rPr>
              <w:t>以上所有接口的32Gb SFP模块）</w:t>
            </w:r>
            <w:r w:rsidRPr="005A68E7">
              <w:rPr>
                <w:rFonts w:ascii="宋体" w:hAnsi="宋体" w:cs="宋体" w:hint="eastAsia"/>
                <w:szCs w:val="21"/>
              </w:rPr>
              <w:t>，配置≥</w:t>
            </w:r>
            <w:r>
              <w:rPr>
                <w:rFonts w:ascii="宋体" w:hAnsi="宋体" w:cs="宋体" w:hint="eastAsia"/>
                <w:szCs w:val="21"/>
              </w:rPr>
              <w:t>2块4端口千兆以太网</w:t>
            </w:r>
            <w:r w:rsidRPr="005A68E7">
              <w:rPr>
                <w:rFonts w:ascii="宋体" w:hAnsi="宋体" w:cs="宋体" w:hint="eastAsia"/>
                <w:szCs w:val="21"/>
              </w:rPr>
              <w:t>接口，配置≥</w:t>
            </w:r>
            <w:r>
              <w:rPr>
                <w:rFonts w:ascii="宋体" w:hAnsi="宋体" w:cs="宋体" w:hint="eastAsia"/>
                <w:szCs w:val="21"/>
              </w:rPr>
              <w:t>2块4端口万兆</w:t>
            </w:r>
            <w:r w:rsidRPr="005A68E7">
              <w:rPr>
                <w:rFonts w:ascii="宋体" w:hAnsi="宋体" w:cs="宋体" w:hint="eastAsia"/>
                <w:szCs w:val="21"/>
              </w:rPr>
              <w:t>光口</w:t>
            </w:r>
            <w:r w:rsidR="00983151" w:rsidRPr="005A68E7">
              <w:rPr>
                <w:rFonts w:ascii="宋体" w:hAnsi="宋体" w:cs="宋体" w:hint="eastAsia"/>
                <w:szCs w:val="21"/>
              </w:rPr>
              <w:t>（含</w:t>
            </w:r>
            <w:r w:rsidR="00983151">
              <w:rPr>
                <w:rFonts w:ascii="宋体" w:hAnsi="宋体" w:cs="宋体" w:hint="eastAsia"/>
                <w:szCs w:val="21"/>
              </w:rPr>
              <w:t>多模光纤</w:t>
            </w:r>
            <w:r w:rsidR="00983151" w:rsidRPr="005A68E7">
              <w:rPr>
                <w:rFonts w:ascii="宋体" w:hAnsi="宋体" w:cs="宋体" w:hint="eastAsia"/>
                <w:szCs w:val="21"/>
              </w:rPr>
              <w:t>模块</w:t>
            </w:r>
            <w:r w:rsidR="00983151">
              <w:rPr>
                <w:rFonts w:ascii="宋体" w:hAnsi="宋体" w:cs="宋体" w:hint="eastAsia"/>
                <w:szCs w:val="21"/>
              </w:rPr>
              <w:t>）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52082C21" w14:textId="77777777" w:rsidR="004D5960" w:rsidRDefault="004D5960" w:rsidP="0096250F">
            <w:pPr>
              <w:pStyle w:val="a7"/>
              <w:widowControl/>
              <w:numPr>
                <w:ilvl w:val="0"/>
                <w:numId w:val="23"/>
              </w:numPr>
              <w:ind w:left="0" w:firstLineChars="0" w:firstLine="0"/>
              <w:rPr>
                <w:rFonts w:ascii="宋体" w:hAnsi="宋体" w:cs="宋体"/>
                <w:szCs w:val="21"/>
              </w:rPr>
            </w:pPr>
            <w:r w:rsidRPr="005A68E7">
              <w:rPr>
                <w:rFonts w:ascii="宋体" w:hAnsi="宋体" w:cs="宋体" w:hint="eastAsia"/>
                <w:szCs w:val="21"/>
              </w:rPr>
              <w:t>支持图形化的管理软件，包括：盘阵，卷管理软件，配置存储的图形化管理配置和监控软件</w:t>
            </w:r>
            <w:r>
              <w:rPr>
                <w:rFonts w:ascii="宋体" w:hAnsi="宋体" w:cs="宋体" w:hint="eastAsia"/>
                <w:szCs w:val="21"/>
              </w:rPr>
              <w:t>；</w:t>
            </w:r>
            <w:r w:rsidRPr="005A68E7">
              <w:rPr>
                <w:rFonts w:ascii="宋体" w:hAnsi="宋体" w:cs="宋体" w:hint="eastAsia"/>
                <w:szCs w:val="21"/>
              </w:rPr>
              <w:t>提供SSD寿命监控技术，并在系统中显示每一块SSD硬盘的磨损度以及预估剩余寿命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47B368FF" w14:textId="4A6DA987" w:rsidR="004D5960" w:rsidRDefault="004D5960" w:rsidP="001E6AFE">
            <w:pPr>
              <w:pStyle w:val="a7"/>
              <w:widowControl/>
              <w:numPr>
                <w:ilvl w:val="0"/>
                <w:numId w:val="23"/>
              </w:numPr>
              <w:ind w:left="0" w:firstLineChars="0" w:firstLine="0"/>
              <w:rPr>
                <w:rFonts w:ascii="宋体" w:hAnsi="宋体" w:cs="宋体"/>
                <w:szCs w:val="21"/>
              </w:rPr>
            </w:pPr>
            <w:r w:rsidRPr="005A68E7">
              <w:rPr>
                <w:rFonts w:ascii="宋体" w:hAnsi="宋体" w:cs="宋体" w:hint="eastAsia"/>
                <w:szCs w:val="21"/>
              </w:rPr>
              <w:t>配置</w:t>
            </w:r>
            <w:r>
              <w:rPr>
                <w:rFonts w:ascii="宋体" w:hAnsi="宋体" w:cs="宋体" w:hint="eastAsia"/>
                <w:szCs w:val="21"/>
              </w:rPr>
              <w:t>SAN、CIFS、NFS、S3、NDMP数据备份/CDP实时备份、Thin精简磁盘、快照、远程复制、LUN克隆、双活存储、异构虚拟化、智能文件分层、多路径授权，多路径软件无主机数量限制</w:t>
            </w:r>
            <w:r w:rsidR="00983151">
              <w:rPr>
                <w:rFonts w:ascii="宋体" w:hAnsi="宋体" w:cs="宋体" w:hint="eastAsia"/>
                <w:szCs w:val="21"/>
              </w:rPr>
              <w:t>。</w:t>
            </w:r>
          </w:p>
          <w:p w14:paraId="15FAEBAE" w14:textId="74788E50" w:rsidR="004D5960" w:rsidRPr="004D5960" w:rsidRDefault="004D5960" w:rsidP="004D5960">
            <w:pPr>
              <w:pStyle w:val="a7"/>
              <w:widowControl/>
              <w:numPr>
                <w:ilvl w:val="0"/>
                <w:numId w:val="23"/>
              </w:numPr>
              <w:ind w:left="0" w:firstLineChars="0" w:firstLine="0"/>
              <w:rPr>
                <w:rFonts w:ascii="宋体" w:hAnsi="宋体" w:cs="宋体"/>
                <w:szCs w:val="21"/>
              </w:rPr>
            </w:pPr>
            <w:r w:rsidRPr="001E6AFE">
              <w:rPr>
                <w:rFonts w:ascii="宋体" w:hAnsi="宋体" w:cs="宋体" w:hint="eastAsia"/>
                <w:color w:val="000000"/>
                <w:kern w:val="0"/>
                <w:szCs w:val="21"/>
              </w:rPr>
              <w:t>质保要求：提供原厂7年质保，并提供7x24小时上门服务</w:t>
            </w:r>
          </w:p>
        </w:tc>
      </w:tr>
      <w:tr w:rsidR="004D5960" w:rsidRPr="00964597" w14:paraId="356980AF" w14:textId="77777777" w:rsidTr="00E519EA">
        <w:trPr>
          <w:trHeight w:val="2145"/>
        </w:trPr>
        <w:tc>
          <w:tcPr>
            <w:tcW w:w="206" w:type="pct"/>
            <w:vMerge/>
            <w:noWrap/>
            <w:vAlign w:val="center"/>
          </w:tcPr>
          <w:p w14:paraId="499C3D84" w14:textId="77777777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6" w:type="pct"/>
            <w:vMerge/>
            <w:noWrap/>
            <w:vAlign w:val="center"/>
          </w:tcPr>
          <w:p w14:paraId="09F0BBA9" w14:textId="77777777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8" w:type="pct"/>
            <w:vAlign w:val="center"/>
          </w:tcPr>
          <w:p w14:paraId="735BF98A" w14:textId="62F89ADB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FC-SAN交换机</w:t>
            </w:r>
          </w:p>
        </w:tc>
        <w:tc>
          <w:tcPr>
            <w:tcW w:w="3240" w:type="pct"/>
            <w:tcBorders>
              <w:top w:val="single" w:sz="4" w:space="0" w:color="auto"/>
            </w:tcBorders>
            <w:vAlign w:val="center"/>
          </w:tcPr>
          <w:p w14:paraId="04D59902" w14:textId="77777777" w:rsidR="004D5960" w:rsidRDefault="004D5960" w:rsidP="004D596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1、总体要求：配置2台FC-SAN交换机，单台配置如下：</w:t>
            </w:r>
          </w:p>
          <w:p w14:paraId="115B8B9D" w14:textId="77777777" w:rsidR="004D5960" w:rsidRDefault="004D5960" w:rsidP="004D596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1）规格：标准1U机架式设备，支持≥48个端口，全双工模式下总带宽≥2 </w:t>
            </w:r>
            <w:proofErr w:type="spell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Tbps</w:t>
            </w:r>
            <w:proofErr w:type="spell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</w:p>
          <w:p w14:paraId="0007CE1F" w14:textId="77777777" w:rsidR="004D5960" w:rsidRDefault="004D5960" w:rsidP="004D596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2）端口：本次激活≥24端口，含24个32Gb多模SFP光纤模块；</w:t>
            </w:r>
          </w:p>
          <w:p w14:paraId="467B24B2" w14:textId="77777777" w:rsidR="004D5960" w:rsidRDefault="004D5960" w:rsidP="004D596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3）电源：≥2个冗余电源，带系统集成冷却风扇；</w:t>
            </w:r>
          </w:p>
          <w:p w14:paraId="7D3BABA9" w14:textId="77777777" w:rsidR="004D5960" w:rsidRDefault="004D5960" w:rsidP="004D596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4）可管理性：支持SNMPv1/v2/v3、Telnet、Web管理/GUI界面；</w:t>
            </w:r>
          </w:p>
          <w:p w14:paraId="2A811759" w14:textId="7535688E" w:rsidR="004D5960" w:rsidRPr="00964597" w:rsidRDefault="004D5960" w:rsidP="004D596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2、质保要求：</w:t>
            </w:r>
            <w:r w:rsidRPr="00CD3118">
              <w:rPr>
                <w:rFonts w:ascii="宋体" w:hAnsi="宋体" w:cs="宋体" w:hint="eastAsia"/>
                <w:szCs w:val="21"/>
              </w:rPr>
              <w:t>提供原厂</w:t>
            </w:r>
            <w:r>
              <w:rPr>
                <w:rFonts w:ascii="宋体" w:hAnsi="宋体" w:cs="宋体" w:hint="eastAsia"/>
                <w:szCs w:val="21"/>
              </w:rPr>
              <w:t>7</w:t>
            </w:r>
            <w:r w:rsidRPr="00CD3118">
              <w:rPr>
                <w:rFonts w:ascii="宋体" w:hAnsi="宋体" w:cs="宋体" w:hint="eastAsia"/>
                <w:szCs w:val="21"/>
              </w:rPr>
              <w:t>年质保，并提供7x24小时上门服务</w:t>
            </w:r>
          </w:p>
        </w:tc>
      </w:tr>
      <w:tr w:rsidR="004D5960" w:rsidRPr="00964597" w14:paraId="54066946" w14:textId="77777777" w:rsidTr="00E519EA">
        <w:trPr>
          <w:trHeight w:val="570"/>
        </w:trPr>
        <w:tc>
          <w:tcPr>
            <w:tcW w:w="206" w:type="pct"/>
            <w:vMerge w:val="restart"/>
            <w:noWrap/>
            <w:vAlign w:val="center"/>
            <w:hideMark/>
          </w:tcPr>
          <w:p w14:paraId="0CA9C6AC" w14:textId="77777777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806" w:type="pct"/>
            <w:vMerge w:val="restart"/>
            <w:noWrap/>
            <w:vAlign w:val="center"/>
            <w:hideMark/>
          </w:tcPr>
          <w:p w14:paraId="68376928" w14:textId="0C8CDE71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分布式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对象存储</w:t>
            </w:r>
          </w:p>
        </w:tc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14:paraId="447AB9FA" w14:textId="6DF2F63C" w:rsidR="004D5960" w:rsidRDefault="00B75BED" w:rsidP="003C2CA2">
            <w:pPr>
              <w:pStyle w:val="a7"/>
              <w:widowControl/>
              <w:ind w:firstLineChars="0"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分布式对象</w:t>
            </w:r>
            <w:r w:rsidR="004D5960" w:rsidRPr="00CB692D">
              <w:rPr>
                <w:rFonts w:ascii="宋体" w:hAnsi="宋体" w:cs="宋体" w:hint="eastAsia"/>
                <w:szCs w:val="21"/>
              </w:rPr>
              <w:t>存储</w:t>
            </w:r>
            <w:r w:rsidR="004D5960">
              <w:rPr>
                <w:rFonts w:ascii="宋体" w:hAnsi="宋体" w:cs="宋体" w:hint="eastAsia"/>
                <w:szCs w:val="21"/>
              </w:rPr>
              <w:t>设备</w:t>
            </w:r>
          </w:p>
        </w:tc>
        <w:tc>
          <w:tcPr>
            <w:tcW w:w="3240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81F4148" w14:textId="5F7168D4" w:rsidR="004D5960" w:rsidRPr="00AE353B" w:rsidRDefault="004D5960" w:rsidP="00AE353B">
            <w:pPr>
              <w:pStyle w:val="a7"/>
              <w:widowControl/>
              <w:numPr>
                <w:ilvl w:val="0"/>
                <w:numId w:val="25"/>
              </w:numPr>
              <w:ind w:left="0" w:firstLineChars="0" w:firstLine="0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AE353B">
              <w:rPr>
                <w:rFonts w:ascii="宋体" w:hAnsi="宋体" w:cs="宋体" w:hint="eastAsia"/>
                <w:szCs w:val="21"/>
              </w:rPr>
              <w:t>采用</w:t>
            </w:r>
            <w:r w:rsidRPr="00AE353B">
              <w:rPr>
                <w:rFonts w:ascii="宋体" w:hAnsi="宋体" w:cs="宋体" w:hint="eastAsia"/>
                <w:color w:val="000000"/>
                <w:kern w:val="0"/>
                <w:szCs w:val="21"/>
              </w:rPr>
              <w:t>全对称分布式架构</w:t>
            </w:r>
            <w:r w:rsidRPr="00AE353B">
              <w:rPr>
                <w:rFonts w:ascii="宋体" w:hAnsi="宋体" w:cs="宋体" w:hint="eastAsia"/>
                <w:szCs w:val="21"/>
              </w:rPr>
              <w:t>，软硬一体化设备（硬件和软件同一品牌）</w:t>
            </w:r>
            <w:r w:rsidRPr="00AE353B">
              <w:rPr>
                <w:rFonts w:ascii="宋体" w:hAnsi="宋体" w:cs="宋体" w:hint="eastAsia"/>
                <w:color w:val="000000"/>
                <w:kern w:val="0"/>
                <w:szCs w:val="21"/>
              </w:rPr>
              <w:t>，无独立元数据节点，性能、容量随节点数增加而线性增加，扩容过程中对业务无影响。支持在线缩容和扩容；支持存储软件在线升级，升级操作均不影响前端业务的连续性。</w:t>
            </w:r>
          </w:p>
          <w:p w14:paraId="19AA5D17" w14:textId="71275B21" w:rsidR="004D5960" w:rsidRDefault="004D5960" w:rsidP="00AE353B">
            <w:pPr>
              <w:pStyle w:val="a7"/>
              <w:widowControl/>
              <w:numPr>
                <w:ilvl w:val="0"/>
                <w:numId w:val="25"/>
              </w:numPr>
              <w:ind w:left="0" w:firstLineChars="0" w:firstLine="0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E10C8">
              <w:rPr>
                <w:rFonts w:ascii="宋体" w:hAnsi="宋体" w:cs="宋体"/>
                <w:color w:val="000000"/>
                <w:kern w:val="0"/>
                <w:szCs w:val="21"/>
              </w:rPr>
              <w:t>全套系统关键部件采用全冗余设计，各部件配置均不存在 任何单一故障失效点，单个存储节点失效不会导致数据丢失； 单节点故障对应用透明，不影响应用的正常读取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。为节省机房空间，单节点物理规格</w:t>
            </w:r>
            <w:r w:rsidRPr="002D24BD">
              <w:rPr>
                <w:rFonts w:ascii="宋体" w:hAnsi="宋体" w:cs="宋体" w:hint="eastAsia"/>
                <w:szCs w:val="21"/>
              </w:rPr>
              <w:t>≥</w:t>
            </w:r>
            <w:r>
              <w:rPr>
                <w:rFonts w:ascii="宋体" w:hAnsi="宋体" w:cs="宋体" w:hint="eastAsia"/>
                <w:szCs w:val="21"/>
              </w:rPr>
              <w:t>4U，全套系统满足冗余配置后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整体可得容量≥7PB(非压缩容量)。</w:t>
            </w:r>
          </w:p>
          <w:p w14:paraId="7B588B5E" w14:textId="77777777" w:rsidR="004D5960" w:rsidRPr="000E10C8" w:rsidRDefault="004D5960" w:rsidP="00AE353B">
            <w:pPr>
              <w:pStyle w:val="a7"/>
              <w:widowControl/>
              <w:numPr>
                <w:ilvl w:val="0"/>
                <w:numId w:val="25"/>
              </w:numPr>
              <w:ind w:left="0" w:firstLineChars="0" w:firstLine="0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E10C8">
              <w:rPr>
                <w:rFonts w:ascii="宋体" w:hAnsi="宋体" w:cs="宋体"/>
                <w:szCs w:val="21"/>
              </w:rPr>
              <w:t>支持 GUI 图形化管理界面，支持容量、性能监控和故障告警， 管理界面内可查看各个存储池的信息，包括冗余策略、所属硬盘池等，支持对硬盘容量、硬盘负载、内存占用、CPU 占用的监控</w:t>
            </w:r>
            <w:r>
              <w:rPr>
                <w:rFonts w:ascii="宋体" w:hAnsi="宋体" w:cs="宋体" w:hint="eastAsia"/>
                <w:szCs w:val="21"/>
              </w:rPr>
              <w:t>。</w:t>
            </w:r>
            <w:r w:rsidRPr="000E10C8">
              <w:rPr>
                <w:rFonts w:ascii="宋体" w:hAnsi="宋体" w:cs="宋体"/>
                <w:szCs w:val="21"/>
              </w:rPr>
              <w:t>支持在线对配额进行设置，包括目录配额、用户配额、容量配额、文件数配额等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785C5A72" w14:textId="77777777" w:rsidR="004D5960" w:rsidRDefault="004D5960" w:rsidP="00AE353B">
            <w:pPr>
              <w:pStyle w:val="a7"/>
              <w:widowControl/>
              <w:numPr>
                <w:ilvl w:val="0"/>
                <w:numId w:val="25"/>
              </w:numPr>
              <w:ind w:left="0" w:firstLineChars="0" w:firstLine="0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文件/大数据/对象服务均支持</w:t>
            </w:r>
            <w:proofErr w:type="spellStart"/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Qos</w:t>
            </w:r>
            <w:proofErr w:type="spellEnd"/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功能，多服务共享一份</w:t>
            </w:r>
            <w:proofErr w:type="spellStart"/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Qos</w:t>
            </w:r>
            <w:proofErr w:type="spellEnd"/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资源；支持基于租户、用户、用户组、命名空间（文件系统/桶）、目录或客户端进行配置；支持限定带宽和IOPS上限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2BB8AA06" w14:textId="77777777" w:rsidR="004D5960" w:rsidRDefault="004D5960" w:rsidP="00AE353B">
            <w:pPr>
              <w:pStyle w:val="a7"/>
              <w:widowControl/>
              <w:numPr>
                <w:ilvl w:val="0"/>
                <w:numId w:val="25"/>
              </w:numPr>
              <w:ind w:left="0" w:firstLineChars="0" w:firstLine="0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提供S3（要求支持S3 V2 REST API 以及S3 V4 RESTAPI）标准接口，支持put、get、</w:t>
            </w:r>
            <w:proofErr w:type="spellStart"/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listobject</w:t>
            </w:r>
            <w:proofErr w:type="spellEnd"/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，对象ACL,桶的生命周期管理，对象的多版本，对象的自定义元数据、对象的多段上传接口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3FB1EE40" w14:textId="0374B0D6" w:rsidR="004D5960" w:rsidRDefault="004D5960" w:rsidP="00AE353B">
            <w:pPr>
              <w:pStyle w:val="a7"/>
              <w:widowControl/>
              <w:numPr>
                <w:ilvl w:val="0"/>
                <w:numId w:val="25"/>
              </w:numPr>
              <w:ind w:left="0" w:firstLineChars="0" w:firstLine="0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支持在相同存储池内相同命名空间上同时开启文件/大数据/对象服务；支持设置NFS/CIFS/HDFS/S3/FTP/FTPS等访问协议访问同一存储池内的同一文件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14:paraId="30CA17F9" w14:textId="2F166E90" w:rsidR="004D5960" w:rsidRPr="004D5960" w:rsidRDefault="004D5960" w:rsidP="004D5960">
            <w:pPr>
              <w:pStyle w:val="a7"/>
              <w:widowControl/>
              <w:numPr>
                <w:ilvl w:val="0"/>
                <w:numId w:val="25"/>
              </w:numPr>
              <w:ind w:left="0" w:firstLineChars="0" w:firstLine="0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质保要求：原厂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年质保，并提供7x24小时上门服务</w:t>
            </w:r>
          </w:p>
        </w:tc>
      </w:tr>
      <w:tr w:rsidR="004D5960" w:rsidRPr="00964597" w14:paraId="277AFF82" w14:textId="77777777" w:rsidTr="00E519EA">
        <w:trPr>
          <w:trHeight w:val="570"/>
        </w:trPr>
        <w:tc>
          <w:tcPr>
            <w:tcW w:w="206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2D0E4224" w14:textId="77777777" w:rsidR="004D5960" w:rsidRPr="00964597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6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170C2105" w14:textId="77777777" w:rsidR="004D5960" w:rsidRDefault="004D5960" w:rsidP="0096459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14:paraId="475B6A4C" w14:textId="455EEB87" w:rsidR="004D5960" w:rsidRDefault="004D5960" w:rsidP="003C2CA2">
            <w:pPr>
              <w:pStyle w:val="a7"/>
              <w:widowControl/>
              <w:ind w:firstLineChars="0" w:firstLine="0"/>
              <w:rPr>
                <w:rFonts w:ascii="宋体" w:hAnsi="宋体" w:cs="宋体"/>
                <w:szCs w:val="21"/>
              </w:rPr>
            </w:pPr>
            <w:r w:rsidRPr="00970B40">
              <w:rPr>
                <w:rFonts w:ascii="宋体" w:hAnsi="宋体" w:cs="宋体" w:hint="eastAsia"/>
                <w:szCs w:val="21"/>
              </w:rPr>
              <w:t>存储后端交换机</w:t>
            </w:r>
          </w:p>
        </w:tc>
        <w:tc>
          <w:tcPr>
            <w:tcW w:w="3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D392E" w14:textId="77777777" w:rsidR="004D5960" w:rsidRDefault="004D5960" w:rsidP="004D5960">
            <w:pPr>
              <w:spacing w:line="400" w:lineRule="exact"/>
              <w:jc w:val="left"/>
              <w:outlineLvl w:val="2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总体要求：配置2台存储后端交换机，单台要求如下：</w:t>
            </w:r>
          </w:p>
          <w:p w14:paraId="01B75BBA" w14:textId="77777777" w:rsidR="004D5960" w:rsidRPr="00970B40" w:rsidRDefault="004D5960" w:rsidP="004D5960">
            <w:pPr>
              <w:spacing w:line="400" w:lineRule="exact"/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1）</w:t>
            </w:r>
            <w:r w:rsidRPr="007257D2">
              <w:rPr>
                <w:rFonts w:ascii="宋体" w:hAnsi="宋体" w:cs="宋体" w:hint="eastAsia"/>
                <w:szCs w:val="21"/>
              </w:rPr>
              <w:t>配置要求：10G/25G 光口≥48个，100G 光口≥8个，配置交流电源≥2个，满配风扇，配置25G 多模光纤模块≥22个， 100G 多模光纤模块≥4个。1 条100G AOC 线缆用于Peer-Link。含SDN 纳管授权许可</w:t>
            </w:r>
            <w:r>
              <w:rPr>
                <w:rFonts w:ascii="宋体" w:hAnsi="宋体" w:cs="宋体" w:hint="eastAsia"/>
                <w:szCs w:val="21"/>
              </w:rPr>
              <w:t>。</w:t>
            </w:r>
          </w:p>
          <w:p w14:paraId="7246A304" w14:textId="77777777" w:rsidR="004D5960" w:rsidRPr="007257D2" w:rsidRDefault="004D5960" w:rsidP="004D5960">
            <w:pPr>
              <w:spacing w:line="400" w:lineRule="exact"/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2）</w:t>
            </w:r>
            <w:r w:rsidRPr="007257D2">
              <w:rPr>
                <w:rFonts w:ascii="宋体" w:hAnsi="宋体" w:cs="宋体" w:hint="eastAsia"/>
                <w:szCs w:val="21"/>
              </w:rPr>
              <w:t>性能要求：交换容量≥8Tbps，包转发率≥2400Mpps，若存在双指标，则以低指标为准。</w:t>
            </w:r>
          </w:p>
          <w:p w14:paraId="1AE8D65B" w14:textId="77777777" w:rsidR="004D5960" w:rsidRPr="007257D2" w:rsidRDefault="004D5960" w:rsidP="004D5960">
            <w:pPr>
              <w:spacing w:line="400" w:lineRule="exact"/>
              <w:jc w:val="left"/>
              <w:outlineLvl w:val="2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8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）</w:t>
            </w:r>
            <w:r w:rsidRPr="007257D2">
              <w:rPr>
                <w:rFonts w:ascii="宋体" w:hAnsi="宋体" w:cs="宋体" w:hint="eastAsia"/>
                <w:szCs w:val="21"/>
              </w:rPr>
              <w:t>硬件要求：25GE光（向下兼容10GE）端口数量≥48 个，40/100GE 光接口≥8 个，风扇及电源均可热插拔，标准前后风道。</w:t>
            </w:r>
          </w:p>
          <w:p w14:paraId="1909C944" w14:textId="71741BE0" w:rsidR="004D5960" w:rsidRDefault="004D5960" w:rsidP="004D5960">
            <w:pPr>
              <w:pStyle w:val="a7"/>
              <w:widowControl/>
              <w:ind w:firstLineChars="0" w:firstLine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2、</w:t>
            </w:r>
            <w:r w:rsidRPr="007257D2">
              <w:rPr>
                <w:rFonts w:ascii="宋体" w:hAnsi="宋体" w:cs="宋体" w:hint="eastAsia"/>
                <w:szCs w:val="21"/>
              </w:rPr>
              <w:t>质保要求：</w:t>
            </w:r>
            <w:r w:rsidRPr="002D24BD">
              <w:rPr>
                <w:rFonts w:ascii="宋体" w:hAnsi="宋体" w:cs="宋体" w:hint="eastAsia"/>
                <w:szCs w:val="21"/>
              </w:rPr>
              <w:t>原厂</w:t>
            </w:r>
            <w:r>
              <w:rPr>
                <w:rFonts w:ascii="宋体" w:hAnsi="宋体" w:cs="宋体" w:hint="eastAsia"/>
                <w:szCs w:val="21"/>
              </w:rPr>
              <w:t>7</w:t>
            </w:r>
            <w:r w:rsidRPr="002D24BD">
              <w:rPr>
                <w:rFonts w:ascii="宋体" w:hAnsi="宋体" w:cs="宋体" w:hint="eastAsia"/>
                <w:szCs w:val="21"/>
              </w:rPr>
              <w:t>年质保，并提供7x24小时上门服务</w:t>
            </w:r>
          </w:p>
        </w:tc>
      </w:tr>
      <w:tr w:rsidR="00E519EA" w:rsidRPr="00964597" w14:paraId="3363F048" w14:textId="77777777" w:rsidTr="00E519EA">
        <w:trPr>
          <w:trHeight w:val="285"/>
        </w:trPr>
        <w:tc>
          <w:tcPr>
            <w:tcW w:w="206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1F40FC2A" w14:textId="77777777" w:rsidR="00E519EA" w:rsidRPr="00964597" w:rsidRDefault="00E519EA" w:rsidP="00E519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1B16A7A9" w14:textId="45218C33" w:rsidR="00E519EA" w:rsidRPr="00964597" w:rsidRDefault="00E519EA" w:rsidP="00E519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数据</w:t>
            </w:r>
            <w:r w:rsidR="00B75BED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交换机</w:t>
            </w:r>
          </w:p>
        </w:tc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14:paraId="5D03761F" w14:textId="7B871056" w:rsidR="00E519EA" w:rsidRPr="003C2CA2" w:rsidRDefault="00E519EA" w:rsidP="00E519EA">
            <w:pPr>
              <w:pStyle w:val="a7"/>
              <w:spacing w:line="400" w:lineRule="exact"/>
              <w:ind w:firstLineChars="0" w:firstLine="0"/>
              <w:jc w:val="left"/>
              <w:outlineLvl w:val="2"/>
              <w:rPr>
                <w:rFonts w:ascii="宋体" w:hAnsi="宋体" w:cs="宋体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数据</w:t>
            </w:r>
            <w:r w:rsidR="00B75BED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中心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交换机</w:t>
            </w:r>
          </w:p>
        </w:tc>
        <w:tc>
          <w:tcPr>
            <w:tcW w:w="3240" w:type="pct"/>
            <w:tcBorders>
              <w:bottom w:val="single" w:sz="4" w:space="0" w:color="auto"/>
            </w:tcBorders>
            <w:vAlign w:val="center"/>
            <w:hideMark/>
          </w:tcPr>
          <w:p w14:paraId="57766CB6" w14:textId="333D982B" w:rsidR="00E519EA" w:rsidRPr="003C2CA2" w:rsidRDefault="00E519EA" w:rsidP="00E519EA">
            <w:pPr>
              <w:pStyle w:val="a7"/>
              <w:numPr>
                <w:ilvl w:val="0"/>
                <w:numId w:val="26"/>
              </w:numPr>
              <w:spacing w:line="400" w:lineRule="exact"/>
              <w:ind w:left="0" w:firstLineChars="0" w:firstLine="0"/>
              <w:jc w:val="left"/>
              <w:outlineLvl w:val="2"/>
              <w:rPr>
                <w:rFonts w:ascii="宋体" w:hAnsi="宋体" w:cs="宋体"/>
                <w:szCs w:val="21"/>
              </w:rPr>
            </w:pPr>
            <w:r w:rsidRPr="003C2CA2">
              <w:rPr>
                <w:rFonts w:ascii="宋体" w:hAnsi="宋体" w:cs="宋体" w:hint="eastAsia"/>
                <w:szCs w:val="21"/>
              </w:rPr>
              <w:t>配置要求：10G光口≥48个，100G 光口≥8个，配置交流电源≥2个，满配风扇，配置10G 多模光纤模块≥24个， 100G 多模光纤模块≥4个。1 条100G AOC 线缆用于Peer-Link。含SDN 纳管授权许可</w:t>
            </w:r>
            <w:r w:rsidRPr="003C2CA2">
              <w:rPr>
                <w:rFonts w:ascii="宋体" w:hAnsi="宋体" w:cs="宋体"/>
                <w:szCs w:val="21"/>
              </w:rPr>
              <w:t>.</w:t>
            </w:r>
          </w:p>
          <w:p w14:paraId="21C21005" w14:textId="77777777" w:rsidR="00E519EA" w:rsidRDefault="00E519EA" w:rsidP="00E519EA">
            <w:pPr>
              <w:pStyle w:val="a7"/>
              <w:numPr>
                <w:ilvl w:val="0"/>
                <w:numId w:val="26"/>
              </w:numPr>
              <w:spacing w:line="400" w:lineRule="exact"/>
              <w:ind w:left="0" w:firstLineChars="0" w:firstLine="0"/>
              <w:jc w:val="left"/>
              <w:outlineLvl w:val="2"/>
              <w:rPr>
                <w:rFonts w:ascii="宋体" w:hAnsi="宋体" w:cs="宋体"/>
                <w:szCs w:val="21"/>
              </w:rPr>
            </w:pPr>
            <w:r w:rsidRPr="003C2CA2">
              <w:rPr>
                <w:rFonts w:ascii="宋体" w:hAnsi="宋体" w:cs="宋体" w:hint="eastAsia"/>
                <w:szCs w:val="21"/>
              </w:rPr>
              <w:t>性能要求：交换容量≥4Tbps，包转发率≥2000Mpps；若存在双指标，则以低指标为准。（提供官网截图及链接加盖产品制造商及供应商鲜章）</w:t>
            </w:r>
          </w:p>
          <w:p w14:paraId="28006BAE" w14:textId="4A9719B5" w:rsidR="00E519EA" w:rsidRDefault="00E519EA" w:rsidP="00E519EA">
            <w:pPr>
              <w:pStyle w:val="a7"/>
              <w:numPr>
                <w:ilvl w:val="0"/>
                <w:numId w:val="26"/>
              </w:numPr>
              <w:spacing w:line="400" w:lineRule="exact"/>
              <w:ind w:left="0" w:firstLineChars="0" w:firstLine="0"/>
              <w:jc w:val="left"/>
              <w:outlineLvl w:val="2"/>
              <w:rPr>
                <w:rFonts w:ascii="宋体" w:hAnsi="宋体" w:cs="宋体"/>
                <w:szCs w:val="21"/>
              </w:rPr>
            </w:pPr>
            <w:r w:rsidRPr="003C2CA2">
              <w:rPr>
                <w:rFonts w:ascii="宋体" w:hAnsi="宋体" w:cs="宋体" w:hint="eastAsia"/>
                <w:szCs w:val="21"/>
              </w:rPr>
              <w:t>硬件要求：10GE 光口≥48 个，QSFP28 100G光口（兼容40G） ≥8 个，支持电源1+1 备份，风扇热插拔冗余，标准前后风道</w:t>
            </w:r>
          </w:p>
          <w:p w14:paraId="63F2AB42" w14:textId="3887264D" w:rsidR="00E519EA" w:rsidRPr="003C2CA2" w:rsidRDefault="00E519EA" w:rsidP="00E519EA">
            <w:pPr>
              <w:pStyle w:val="a7"/>
              <w:numPr>
                <w:ilvl w:val="0"/>
                <w:numId w:val="26"/>
              </w:numPr>
              <w:spacing w:line="400" w:lineRule="exact"/>
              <w:ind w:left="0" w:firstLineChars="0" w:firstLine="0"/>
              <w:jc w:val="left"/>
              <w:outlineLvl w:val="2"/>
              <w:rPr>
                <w:rFonts w:ascii="宋体" w:hAnsi="宋体" w:cs="宋体"/>
                <w:szCs w:val="21"/>
              </w:rPr>
            </w:pP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质保要求：原厂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 w:rsidRPr="00964597">
              <w:rPr>
                <w:rFonts w:ascii="宋体" w:hAnsi="宋体" w:cs="宋体" w:hint="eastAsia"/>
                <w:color w:val="000000"/>
                <w:kern w:val="0"/>
                <w:szCs w:val="21"/>
              </w:rPr>
              <w:t>年质保，并提供7x24小时上门服务。</w:t>
            </w:r>
          </w:p>
          <w:p w14:paraId="4F2AAE0C" w14:textId="2CED4C6F" w:rsidR="00E519EA" w:rsidRPr="00964597" w:rsidRDefault="00E519EA" w:rsidP="00E519E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14:paraId="086C84D2" w14:textId="61B69EA4" w:rsidR="00E515FD" w:rsidRPr="00E515FD" w:rsidRDefault="00C64505" w:rsidP="00E519EA">
      <w:pPr>
        <w:pStyle w:val="1"/>
        <w:spacing w:before="200" w:after="200"/>
        <w:rPr>
          <w:sz w:val="30"/>
          <w:szCs w:val="30"/>
        </w:rPr>
      </w:pPr>
      <w:r>
        <w:rPr>
          <w:rFonts w:hint="eastAsia"/>
          <w:sz w:val="30"/>
          <w:szCs w:val="30"/>
        </w:rPr>
        <w:t>四</w:t>
      </w:r>
      <w:r w:rsidR="00D976F6" w:rsidRPr="002A252C">
        <w:rPr>
          <w:sz w:val="30"/>
          <w:szCs w:val="30"/>
        </w:rPr>
        <w:t>、</w:t>
      </w:r>
      <w:r w:rsidR="00D976F6" w:rsidRPr="002A252C">
        <w:rPr>
          <w:rFonts w:hint="eastAsia"/>
          <w:sz w:val="30"/>
          <w:szCs w:val="30"/>
        </w:rPr>
        <w:t>报价要求</w:t>
      </w:r>
    </w:p>
    <w:p w14:paraId="46301008" w14:textId="77777777" w:rsidR="00C64505" w:rsidRPr="00C64505" w:rsidRDefault="00D976F6" w:rsidP="00C64505">
      <w:pPr>
        <w:spacing w:line="360" w:lineRule="auto"/>
        <w:ind w:firstLineChars="225" w:firstLine="473"/>
        <w:rPr>
          <w:rFonts w:ascii="宋体" w:hAnsi="宋体" w:cs="宋体"/>
          <w:szCs w:val="21"/>
        </w:rPr>
      </w:pPr>
      <w:r w:rsidRPr="00C64505">
        <w:rPr>
          <w:rFonts w:ascii="宋体" w:hAnsi="宋体" w:cs="宋体" w:hint="eastAsia"/>
          <w:szCs w:val="21"/>
        </w:rPr>
        <w:t>1</w:t>
      </w:r>
      <w:r w:rsidR="00C64505">
        <w:rPr>
          <w:rFonts w:ascii="宋体" w:hAnsi="宋体" w:cs="宋体" w:hint="eastAsia"/>
          <w:szCs w:val="21"/>
        </w:rPr>
        <w:t>、</w:t>
      </w:r>
      <w:r w:rsidR="00C64505" w:rsidRPr="00C64505">
        <w:rPr>
          <w:rFonts w:ascii="宋体" w:hAnsi="宋体" w:cs="宋体" w:hint="eastAsia"/>
          <w:szCs w:val="21"/>
        </w:rPr>
        <w:t>按清单进行分别报价，如漏项则报价无效。报价时需有单价、总价，并盖公章。</w:t>
      </w:r>
    </w:p>
    <w:p w14:paraId="0A8A54BB" w14:textId="4DDE5656" w:rsidR="00D976F6" w:rsidRDefault="00C64505" w:rsidP="00981A77">
      <w:pPr>
        <w:spacing w:line="360" w:lineRule="auto"/>
        <w:ind w:firstLineChars="225" w:firstLine="473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2、</w:t>
      </w:r>
      <w:r w:rsidRPr="00C64505">
        <w:rPr>
          <w:rFonts w:ascii="宋体" w:hAnsi="宋体" w:cs="宋体" w:hint="eastAsia"/>
          <w:szCs w:val="21"/>
        </w:rPr>
        <w:t>报价须为人民币报价，包含：服务费、车旅费、运输费（含装卸费）、保险费、安装调试费、税费、培训费、</w:t>
      </w:r>
      <w:r w:rsidR="003C2CA2">
        <w:rPr>
          <w:rFonts w:ascii="宋体" w:hAnsi="宋体" w:cs="宋体" w:hint="eastAsia"/>
          <w:szCs w:val="21"/>
        </w:rPr>
        <w:t>辅材费、</w:t>
      </w:r>
      <w:r w:rsidRPr="00C64505">
        <w:rPr>
          <w:rFonts w:ascii="宋体" w:hAnsi="宋体" w:cs="宋体" w:hint="eastAsia"/>
          <w:szCs w:val="21"/>
        </w:rPr>
        <w:t>专用维修设备的使用费等所有费用</w:t>
      </w:r>
      <w:r w:rsidR="00981A77">
        <w:rPr>
          <w:rFonts w:ascii="宋体" w:hAnsi="宋体" w:cs="宋体" w:hint="eastAsia"/>
          <w:szCs w:val="21"/>
        </w:rPr>
        <w:t>。</w:t>
      </w:r>
    </w:p>
    <w:p w14:paraId="792D909C" w14:textId="77777777" w:rsidR="00E519EA" w:rsidRDefault="00E519EA" w:rsidP="00981A77">
      <w:pPr>
        <w:spacing w:line="360" w:lineRule="auto"/>
        <w:ind w:firstLineChars="225" w:firstLine="473"/>
        <w:rPr>
          <w:rFonts w:ascii="宋体" w:hAnsi="宋体" w:cs="宋体"/>
          <w:szCs w:val="21"/>
        </w:rPr>
      </w:pPr>
    </w:p>
    <w:p w14:paraId="1562370F" w14:textId="77777777" w:rsidR="00E519EA" w:rsidRDefault="00E519EA" w:rsidP="00981A77">
      <w:pPr>
        <w:spacing w:line="360" w:lineRule="auto"/>
        <w:ind w:firstLineChars="225" w:firstLine="473"/>
        <w:rPr>
          <w:rFonts w:ascii="宋体" w:hAnsi="宋体" w:cs="宋体"/>
          <w:szCs w:val="21"/>
        </w:rPr>
      </w:pPr>
    </w:p>
    <w:p w14:paraId="7F16F9B0" w14:textId="77777777" w:rsidR="00E519EA" w:rsidRDefault="00E519EA" w:rsidP="00981A77">
      <w:pPr>
        <w:spacing w:line="360" w:lineRule="auto"/>
        <w:ind w:firstLineChars="225" w:firstLine="473"/>
        <w:rPr>
          <w:rFonts w:ascii="宋体" w:hAnsi="宋体" w:cs="宋体"/>
          <w:szCs w:val="21"/>
        </w:rPr>
      </w:pPr>
    </w:p>
    <w:p w14:paraId="07B5E7DC" w14:textId="77777777" w:rsidR="00B75BED" w:rsidRDefault="00B75BED" w:rsidP="00981A77">
      <w:pPr>
        <w:spacing w:line="360" w:lineRule="auto"/>
        <w:ind w:firstLineChars="225" w:firstLine="473"/>
        <w:rPr>
          <w:rFonts w:ascii="宋体" w:hAnsi="宋体" w:cs="宋体"/>
          <w:szCs w:val="21"/>
        </w:rPr>
      </w:pPr>
    </w:p>
    <w:p w14:paraId="7780758C" w14:textId="77777777" w:rsidR="00B75BED" w:rsidRPr="00981A77" w:rsidRDefault="00B75BED" w:rsidP="00981A77">
      <w:pPr>
        <w:spacing w:line="360" w:lineRule="auto"/>
        <w:ind w:firstLineChars="225" w:firstLine="473"/>
        <w:rPr>
          <w:rFonts w:ascii="宋体" w:hAnsi="宋体" w:cs="宋体"/>
          <w:szCs w:val="21"/>
        </w:rPr>
      </w:pPr>
    </w:p>
    <w:tbl>
      <w:tblPr>
        <w:tblpPr w:leftFromText="180" w:rightFromText="180" w:vertAnchor="text" w:horzAnchor="page" w:tblpX="1136" w:tblpY="259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"/>
        <w:gridCol w:w="1171"/>
        <w:gridCol w:w="663"/>
        <w:gridCol w:w="851"/>
        <w:gridCol w:w="1560"/>
        <w:gridCol w:w="701"/>
        <w:gridCol w:w="571"/>
        <w:gridCol w:w="280"/>
        <w:gridCol w:w="993"/>
        <w:gridCol w:w="1138"/>
        <w:gridCol w:w="993"/>
        <w:gridCol w:w="1100"/>
      </w:tblGrid>
      <w:tr w:rsidR="001E6AFE" w14:paraId="14F56E3A" w14:textId="77777777" w:rsidTr="001E6AFE">
        <w:trPr>
          <w:trHeight w:val="856"/>
        </w:trPr>
        <w:tc>
          <w:tcPr>
            <w:tcW w:w="5000" w:type="pct"/>
            <w:gridSpan w:val="12"/>
          </w:tcPr>
          <w:p w14:paraId="77E12FD8" w14:textId="4AB794A4" w:rsidR="001E6AFE" w:rsidRDefault="001E6AF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临床研究平台超融合及存储设备项目报价表</w:t>
            </w:r>
          </w:p>
        </w:tc>
      </w:tr>
      <w:tr w:rsidR="001E6AFE" w14:paraId="2D4CB78E" w14:textId="77777777" w:rsidTr="00455696">
        <w:trPr>
          <w:trHeight w:val="856"/>
        </w:trPr>
        <w:tc>
          <w:tcPr>
            <w:tcW w:w="208" w:type="pct"/>
            <w:vAlign w:val="center"/>
          </w:tcPr>
          <w:p w14:paraId="26926B2F" w14:textId="77777777" w:rsidR="001E6AFE" w:rsidRDefault="001E6AF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560" w:type="pct"/>
            <w:vAlign w:val="center"/>
          </w:tcPr>
          <w:p w14:paraId="5A26A1D2" w14:textId="0E84F698" w:rsidR="001E6AFE" w:rsidRDefault="001E6AF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项目名称</w:t>
            </w:r>
          </w:p>
        </w:tc>
        <w:tc>
          <w:tcPr>
            <w:tcW w:w="317" w:type="pct"/>
            <w:vAlign w:val="center"/>
          </w:tcPr>
          <w:p w14:paraId="143A5A73" w14:textId="43BA14AA" w:rsidR="001E6AFE" w:rsidRDefault="001E6AF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数量</w:t>
            </w:r>
          </w:p>
        </w:tc>
        <w:tc>
          <w:tcPr>
            <w:tcW w:w="407" w:type="pct"/>
            <w:vAlign w:val="center"/>
          </w:tcPr>
          <w:p w14:paraId="5C87E35C" w14:textId="465F83BE" w:rsidR="001E6AFE" w:rsidRDefault="001E6AF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</w:t>
            </w:r>
          </w:p>
        </w:tc>
        <w:tc>
          <w:tcPr>
            <w:tcW w:w="746" w:type="pct"/>
            <w:vAlign w:val="center"/>
          </w:tcPr>
          <w:p w14:paraId="171AD487" w14:textId="5301F5B1" w:rsidR="001E6AFE" w:rsidRDefault="001E6AF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项目子项</w:t>
            </w:r>
            <w:r w:rsidR="00E519EA">
              <w:rPr>
                <w:rFonts w:ascii="宋体" w:hAnsi="宋体" w:cs="宋体" w:hint="eastAsia"/>
                <w:szCs w:val="21"/>
              </w:rPr>
              <w:t>内容</w:t>
            </w:r>
          </w:p>
        </w:tc>
        <w:tc>
          <w:tcPr>
            <w:tcW w:w="335" w:type="pct"/>
            <w:vAlign w:val="center"/>
          </w:tcPr>
          <w:p w14:paraId="79C0827E" w14:textId="7B9EBB2E" w:rsidR="001E6AFE" w:rsidRDefault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数量</w:t>
            </w:r>
          </w:p>
        </w:tc>
        <w:tc>
          <w:tcPr>
            <w:tcW w:w="407" w:type="pct"/>
            <w:gridSpan w:val="2"/>
            <w:vAlign w:val="center"/>
          </w:tcPr>
          <w:p w14:paraId="7B57ED58" w14:textId="00A29F28" w:rsidR="001E6AFE" w:rsidRDefault="001E6AF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制造商</w:t>
            </w:r>
          </w:p>
        </w:tc>
        <w:tc>
          <w:tcPr>
            <w:tcW w:w="475" w:type="pct"/>
            <w:vAlign w:val="center"/>
          </w:tcPr>
          <w:p w14:paraId="773952E9" w14:textId="77777777" w:rsidR="001E6AFE" w:rsidRDefault="001E6AF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原产地</w:t>
            </w:r>
          </w:p>
        </w:tc>
        <w:tc>
          <w:tcPr>
            <w:tcW w:w="544" w:type="pct"/>
            <w:vAlign w:val="center"/>
          </w:tcPr>
          <w:p w14:paraId="6D2E9DEB" w14:textId="4F031895" w:rsidR="001E6AFE" w:rsidRDefault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品牌、规格型号</w:t>
            </w:r>
          </w:p>
        </w:tc>
        <w:tc>
          <w:tcPr>
            <w:tcW w:w="475" w:type="pct"/>
            <w:vAlign w:val="center"/>
          </w:tcPr>
          <w:p w14:paraId="306D2227" w14:textId="77777777" w:rsidR="001E6AFE" w:rsidRDefault="001E6AF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单价</w:t>
            </w:r>
          </w:p>
        </w:tc>
        <w:tc>
          <w:tcPr>
            <w:tcW w:w="526" w:type="pct"/>
            <w:vAlign w:val="center"/>
          </w:tcPr>
          <w:p w14:paraId="65C40DA7" w14:textId="77777777" w:rsidR="001E6AFE" w:rsidRDefault="001E6AF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合计</w:t>
            </w:r>
          </w:p>
        </w:tc>
      </w:tr>
      <w:tr w:rsidR="00455696" w14:paraId="1881944E" w14:textId="77777777" w:rsidTr="00455696">
        <w:trPr>
          <w:trHeight w:val="538"/>
        </w:trPr>
        <w:tc>
          <w:tcPr>
            <w:tcW w:w="208" w:type="pct"/>
          </w:tcPr>
          <w:p w14:paraId="732A8E09" w14:textId="77777777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60" w:type="pct"/>
          </w:tcPr>
          <w:p w14:paraId="4297EC1A" w14:textId="77777777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超融合</w:t>
            </w:r>
            <w:r w:rsidRPr="008366A9">
              <w:rPr>
                <w:rFonts w:ascii="宋体" w:hAnsi="宋体" w:hint="eastAsia"/>
                <w:szCs w:val="21"/>
              </w:rPr>
              <w:t>服务器</w:t>
            </w:r>
          </w:p>
        </w:tc>
        <w:tc>
          <w:tcPr>
            <w:tcW w:w="317" w:type="pct"/>
            <w:vAlign w:val="center"/>
          </w:tcPr>
          <w:p w14:paraId="05FA6687" w14:textId="6631E6EE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407" w:type="pct"/>
            <w:vAlign w:val="center"/>
          </w:tcPr>
          <w:p w14:paraId="42463F95" w14:textId="2F8E3441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台</w:t>
            </w:r>
          </w:p>
        </w:tc>
        <w:tc>
          <w:tcPr>
            <w:tcW w:w="746" w:type="pct"/>
            <w:vAlign w:val="center"/>
          </w:tcPr>
          <w:p w14:paraId="59496C99" w14:textId="10285B2E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超融合</w:t>
            </w:r>
            <w:r w:rsidRPr="008366A9">
              <w:rPr>
                <w:rFonts w:ascii="宋体" w:hAnsi="宋体" w:hint="eastAsia"/>
                <w:szCs w:val="21"/>
              </w:rPr>
              <w:t>服务器</w:t>
            </w:r>
          </w:p>
        </w:tc>
        <w:tc>
          <w:tcPr>
            <w:tcW w:w="335" w:type="pct"/>
            <w:vAlign w:val="center"/>
          </w:tcPr>
          <w:p w14:paraId="6453654D" w14:textId="68523C13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  <w:r w:rsidRPr="00981A77">
              <w:rPr>
                <w:rFonts w:ascii="宋体" w:hAnsi="宋体" w:cs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407" w:type="pct"/>
            <w:gridSpan w:val="2"/>
            <w:vAlign w:val="center"/>
          </w:tcPr>
          <w:p w14:paraId="70D80A89" w14:textId="695B081E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475" w:type="pct"/>
            <w:vAlign w:val="center"/>
          </w:tcPr>
          <w:p w14:paraId="2B192B9F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44" w:type="pct"/>
            <w:vAlign w:val="center"/>
          </w:tcPr>
          <w:p w14:paraId="7FAB445B" w14:textId="685877F3" w:rsidR="00455696" w:rsidRPr="00981A77" w:rsidRDefault="00455696" w:rsidP="00455696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686A4FD7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26" w:type="pct"/>
            <w:vAlign w:val="center"/>
          </w:tcPr>
          <w:p w14:paraId="5185E3D0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tr w:rsidR="00455696" w14:paraId="5807B55D" w14:textId="77777777" w:rsidTr="00455696">
        <w:trPr>
          <w:trHeight w:val="506"/>
        </w:trPr>
        <w:tc>
          <w:tcPr>
            <w:tcW w:w="208" w:type="pct"/>
          </w:tcPr>
          <w:p w14:paraId="3E2343D6" w14:textId="77777777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60" w:type="pct"/>
          </w:tcPr>
          <w:p w14:paraId="69EE37DD" w14:textId="77777777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超融合</w:t>
            </w:r>
            <w:r w:rsidRPr="008366A9">
              <w:rPr>
                <w:rFonts w:ascii="宋体" w:hAnsi="宋体" w:cs="宋体" w:hint="eastAsia"/>
                <w:szCs w:val="21"/>
              </w:rPr>
              <w:t>软件</w:t>
            </w:r>
          </w:p>
        </w:tc>
        <w:tc>
          <w:tcPr>
            <w:tcW w:w="317" w:type="pct"/>
            <w:vAlign w:val="center"/>
          </w:tcPr>
          <w:p w14:paraId="0025A515" w14:textId="17AE1F01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407" w:type="pct"/>
            <w:vAlign w:val="center"/>
          </w:tcPr>
          <w:p w14:paraId="18C18FB4" w14:textId="31912CEB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套</w:t>
            </w:r>
          </w:p>
        </w:tc>
        <w:tc>
          <w:tcPr>
            <w:tcW w:w="746" w:type="pct"/>
            <w:vAlign w:val="center"/>
          </w:tcPr>
          <w:p w14:paraId="72E2124B" w14:textId="16F84CCC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超融合</w:t>
            </w:r>
            <w:r w:rsidRPr="008366A9">
              <w:rPr>
                <w:rFonts w:ascii="宋体" w:hAnsi="宋体" w:cs="宋体" w:hint="eastAsia"/>
                <w:szCs w:val="21"/>
              </w:rPr>
              <w:t>软件</w:t>
            </w:r>
          </w:p>
        </w:tc>
        <w:tc>
          <w:tcPr>
            <w:tcW w:w="335" w:type="pct"/>
            <w:vAlign w:val="center"/>
          </w:tcPr>
          <w:p w14:paraId="463AC4E9" w14:textId="0E0DCAB3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  <w:r w:rsidRPr="00981A77">
              <w:rPr>
                <w:rFonts w:ascii="宋体" w:hAnsi="宋体" w:cs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07" w:type="pct"/>
            <w:gridSpan w:val="2"/>
            <w:vAlign w:val="center"/>
          </w:tcPr>
          <w:p w14:paraId="65E4AE7F" w14:textId="6E622538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475" w:type="pct"/>
            <w:vAlign w:val="center"/>
          </w:tcPr>
          <w:p w14:paraId="110723AB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44" w:type="pct"/>
            <w:vAlign w:val="center"/>
          </w:tcPr>
          <w:p w14:paraId="59F00F51" w14:textId="24FE8D94" w:rsidR="00455696" w:rsidRPr="00981A77" w:rsidRDefault="00455696" w:rsidP="00455696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6988791B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26" w:type="pct"/>
            <w:vAlign w:val="center"/>
          </w:tcPr>
          <w:p w14:paraId="339AE31E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tr w:rsidR="00455696" w14:paraId="4EECD49E" w14:textId="77777777" w:rsidTr="00455696">
        <w:trPr>
          <w:trHeight w:val="506"/>
        </w:trPr>
        <w:tc>
          <w:tcPr>
            <w:tcW w:w="208" w:type="pct"/>
            <w:vMerge w:val="restart"/>
            <w:vAlign w:val="center"/>
          </w:tcPr>
          <w:p w14:paraId="3AC584DB" w14:textId="77777777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560" w:type="pct"/>
            <w:vMerge w:val="restart"/>
            <w:vAlign w:val="center"/>
          </w:tcPr>
          <w:p w14:paraId="468697C1" w14:textId="77777777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高性能</w:t>
            </w:r>
            <w:r w:rsidRPr="008366A9">
              <w:rPr>
                <w:rFonts w:ascii="宋体" w:hAnsi="宋体" w:hint="eastAsia"/>
                <w:szCs w:val="21"/>
              </w:rPr>
              <w:t>存储</w:t>
            </w:r>
          </w:p>
        </w:tc>
        <w:tc>
          <w:tcPr>
            <w:tcW w:w="317" w:type="pct"/>
            <w:vMerge w:val="restart"/>
            <w:vAlign w:val="center"/>
          </w:tcPr>
          <w:p w14:paraId="4C6B4ADD" w14:textId="054FF169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407" w:type="pct"/>
            <w:vMerge w:val="restart"/>
            <w:vAlign w:val="center"/>
          </w:tcPr>
          <w:p w14:paraId="67914C71" w14:textId="564F1A4D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套</w:t>
            </w:r>
          </w:p>
        </w:tc>
        <w:tc>
          <w:tcPr>
            <w:tcW w:w="746" w:type="pct"/>
            <w:vAlign w:val="center"/>
          </w:tcPr>
          <w:p w14:paraId="3478AAEB" w14:textId="5461D209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高性能</w:t>
            </w:r>
            <w:r w:rsidRPr="001E6AFE">
              <w:rPr>
                <w:rFonts w:ascii="宋体" w:hAnsi="宋体" w:cs="宋体" w:hint="eastAsia"/>
                <w:szCs w:val="21"/>
              </w:rPr>
              <w:t>存储设备</w:t>
            </w:r>
          </w:p>
        </w:tc>
        <w:tc>
          <w:tcPr>
            <w:tcW w:w="335" w:type="pct"/>
            <w:vAlign w:val="center"/>
          </w:tcPr>
          <w:p w14:paraId="58159FF0" w14:textId="4225DE50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  <w:r w:rsidRPr="00981A77">
              <w:rPr>
                <w:rFonts w:ascii="宋体" w:hAnsi="宋体" w:cs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07" w:type="pct"/>
            <w:gridSpan w:val="2"/>
            <w:vAlign w:val="center"/>
          </w:tcPr>
          <w:p w14:paraId="1441D11D" w14:textId="57A10A51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475" w:type="pct"/>
            <w:vAlign w:val="center"/>
          </w:tcPr>
          <w:p w14:paraId="3C0013E9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44" w:type="pct"/>
            <w:vAlign w:val="center"/>
          </w:tcPr>
          <w:p w14:paraId="6A08AB55" w14:textId="548A3A9C" w:rsidR="00455696" w:rsidRPr="00981A77" w:rsidRDefault="00455696" w:rsidP="00455696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69A1C5FA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26" w:type="pct"/>
            <w:vAlign w:val="center"/>
          </w:tcPr>
          <w:p w14:paraId="7E34E973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tr w:rsidR="00455696" w14:paraId="6FBCB392" w14:textId="77777777" w:rsidTr="00455696">
        <w:trPr>
          <w:trHeight w:val="506"/>
        </w:trPr>
        <w:tc>
          <w:tcPr>
            <w:tcW w:w="208" w:type="pct"/>
            <w:vMerge/>
            <w:vAlign w:val="center"/>
          </w:tcPr>
          <w:p w14:paraId="3595BDA3" w14:textId="77777777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0" w:type="pct"/>
            <w:vMerge/>
            <w:vAlign w:val="center"/>
          </w:tcPr>
          <w:p w14:paraId="4C98EA22" w14:textId="77777777" w:rsidR="00455696" w:rsidRDefault="00455696" w:rsidP="00455696">
            <w:pPr>
              <w:widowControl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7" w:type="pct"/>
            <w:vMerge/>
            <w:vAlign w:val="center"/>
          </w:tcPr>
          <w:p w14:paraId="38659B74" w14:textId="77777777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07" w:type="pct"/>
            <w:vMerge/>
            <w:vAlign w:val="center"/>
          </w:tcPr>
          <w:p w14:paraId="2EFA814C" w14:textId="77777777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46" w:type="pct"/>
            <w:vAlign w:val="center"/>
          </w:tcPr>
          <w:p w14:paraId="215B04FA" w14:textId="4C2E803D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 w:rsidRPr="001E6AFE">
              <w:rPr>
                <w:rFonts w:ascii="宋体" w:hAnsi="宋体" w:cs="宋体" w:hint="eastAsia"/>
                <w:szCs w:val="21"/>
              </w:rPr>
              <w:t>FC-SAN交换机</w:t>
            </w:r>
          </w:p>
        </w:tc>
        <w:tc>
          <w:tcPr>
            <w:tcW w:w="335" w:type="pct"/>
            <w:vAlign w:val="center"/>
          </w:tcPr>
          <w:p w14:paraId="7D998647" w14:textId="41CE8020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407" w:type="pct"/>
            <w:gridSpan w:val="2"/>
            <w:vAlign w:val="center"/>
          </w:tcPr>
          <w:p w14:paraId="3BDAB081" w14:textId="50A5A436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475" w:type="pct"/>
            <w:vAlign w:val="center"/>
          </w:tcPr>
          <w:p w14:paraId="4FB21BDB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44" w:type="pct"/>
            <w:vAlign w:val="center"/>
          </w:tcPr>
          <w:p w14:paraId="7EE375F9" w14:textId="55F75653" w:rsidR="00455696" w:rsidRPr="00981A77" w:rsidRDefault="00455696" w:rsidP="00455696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7731D45B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26" w:type="pct"/>
            <w:vAlign w:val="center"/>
          </w:tcPr>
          <w:p w14:paraId="4DAC8D7C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tr w:rsidR="00455696" w14:paraId="319EC429" w14:textId="77777777" w:rsidTr="00455696">
        <w:trPr>
          <w:trHeight w:val="506"/>
        </w:trPr>
        <w:tc>
          <w:tcPr>
            <w:tcW w:w="208" w:type="pct"/>
            <w:vMerge w:val="restart"/>
            <w:vAlign w:val="center"/>
          </w:tcPr>
          <w:p w14:paraId="6EA58457" w14:textId="77777777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60" w:type="pct"/>
            <w:vMerge w:val="restart"/>
            <w:vAlign w:val="center"/>
          </w:tcPr>
          <w:p w14:paraId="5ED300BA" w14:textId="6F008DBB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分布式对象存储</w:t>
            </w:r>
          </w:p>
        </w:tc>
        <w:tc>
          <w:tcPr>
            <w:tcW w:w="317" w:type="pct"/>
            <w:vMerge w:val="restart"/>
            <w:vAlign w:val="center"/>
          </w:tcPr>
          <w:p w14:paraId="62A40B2A" w14:textId="591915E4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407" w:type="pct"/>
            <w:vMerge w:val="restart"/>
            <w:vAlign w:val="center"/>
          </w:tcPr>
          <w:p w14:paraId="1DA1AE11" w14:textId="0EAEF5F5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套</w:t>
            </w:r>
          </w:p>
        </w:tc>
        <w:tc>
          <w:tcPr>
            <w:tcW w:w="746" w:type="pct"/>
            <w:vAlign w:val="center"/>
          </w:tcPr>
          <w:p w14:paraId="5FCFDAFA" w14:textId="274BB954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分布式对象</w:t>
            </w:r>
            <w:r w:rsidRPr="00CB692D">
              <w:rPr>
                <w:rFonts w:ascii="宋体" w:hAnsi="宋体" w:cs="宋体" w:hint="eastAsia"/>
                <w:szCs w:val="21"/>
              </w:rPr>
              <w:t>存储</w:t>
            </w:r>
            <w:r>
              <w:rPr>
                <w:rFonts w:ascii="宋体" w:hAnsi="宋体" w:cs="宋体" w:hint="eastAsia"/>
                <w:szCs w:val="21"/>
              </w:rPr>
              <w:t>设备</w:t>
            </w:r>
          </w:p>
        </w:tc>
        <w:tc>
          <w:tcPr>
            <w:tcW w:w="335" w:type="pct"/>
            <w:vAlign w:val="center"/>
          </w:tcPr>
          <w:p w14:paraId="6337439C" w14:textId="2A161608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07" w:type="pct"/>
            <w:gridSpan w:val="2"/>
            <w:vAlign w:val="center"/>
          </w:tcPr>
          <w:p w14:paraId="441088E1" w14:textId="05C149C2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475" w:type="pct"/>
            <w:vAlign w:val="center"/>
          </w:tcPr>
          <w:p w14:paraId="495FF455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44" w:type="pct"/>
            <w:vAlign w:val="center"/>
          </w:tcPr>
          <w:p w14:paraId="012D3D7F" w14:textId="0CB79E53" w:rsidR="00455696" w:rsidRPr="00981A77" w:rsidRDefault="00455696" w:rsidP="00455696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3F9CD1BB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26" w:type="pct"/>
            <w:vAlign w:val="center"/>
          </w:tcPr>
          <w:p w14:paraId="7E26CD4B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tr w:rsidR="00455696" w14:paraId="08146648" w14:textId="77777777" w:rsidTr="00455696">
        <w:trPr>
          <w:trHeight w:val="506"/>
        </w:trPr>
        <w:tc>
          <w:tcPr>
            <w:tcW w:w="208" w:type="pct"/>
            <w:vMerge/>
          </w:tcPr>
          <w:p w14:paraId="414097FE" w14:textId="77777777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0" w:type="pct"/>
            <w:vMerge/>
          </w:tcPr>
          <w:p w14:paraId="6613CB8E" w14:textId="77777777" w:rsidR="00455696" w:rsidRDefault="00455696" w:rsidP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17" w:type="pct"/>
            <w:vMerge/>
            <w:vAlign w:val="center"/>
          </w:tcPr>
          <w:p w14:paraId="0DEFD36D" w14:textId="77777777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07" w:type="pct"/>
            <w:vMerge/>
            <w:vAlign w:val="center"/>
          </w:tcPr>
          <w:p w14:paraId="272C30EF" w14:textId="77777777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46" w:type="pct"/>
            <w:vAlign w:val="center"/>
          </w:tcPr>
          <w:p w14:paraId="2074F016" w14:textId="5E9F7A85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 w:rsidRPr="001E6AFE">
              <w:rPr>
                <w:rFonts w:ascii="宋体" w:hAnsi="宋体" w:cs="宋体" w:hint="eastAsia"/>
                <w:szCs w:val="21"/>
              </w:rPr>
              <w:t>存储后端交换机</w:t>
            </w:r>
          </w:p>
        </w:tc>
        <w:tc>
          <w:tcPr>
            <w:tcW w:w="335" w:type="pct"/>
            <w:vAlign w:val="center"/>
          </w:tcPr>
          <w:p w14:paraId="412B4C3E" w14:textId="2C57F28C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407" w:type="pct"/>
            <w:gridSpan w:val="2"/>
            <w:vAlign w:val="center"/>
          </w:tcPr>
          <w:p w14:paraId="3518AE9B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475" w:type="pct"/>
            <w:vAlign w:val="center"/>
          </w:tcPr>
          <w:p w14:paraId="0EEF401C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44" w:type="pct"/>
            <w:vAlign w:val="center"/>
          </w:tcPr>
          <w:p w14:paraId="0B7B36CF" w14:textId="7B418667" w:rsidR="00455696" w:rsidRPr="00981A77" w:rsidRDefault="00455696" w:rsidP="00455696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10F2655D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26" w:type="pct"/>
            <w:vAlign w:val="center"/>
          </w:tcPr>
          <w:p w14:paraId="3E27632C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tr w:rsidR="00455696" w14:paraId="3FFE894C" w14:textId="77777777" w:rsidTr="00455696">
        <w:trPr>
          <w:trHeight w:val="506"/>
        </w:trPr>
        <w:tc>
          <w:tcPr>
            <w:tcW w:w="208" w:type="pct"/>
          </w:tcPr>
          <w:p w14:paraId="32D833EF" w14:textId="77777777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560" w:type="pct"/>
          </w:tcPr>
          <w:p w14:paraId="2B4D25E7" w14:textId="3DA560CB" w:rsidR="00455696" w:rsidRPr="008366A9" w:rsidRDefault="00455696" w:rsidP="004556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66A9">
              <w:rPr>
                <w:rFonts w:ascii="宋体" w:hAnsi="宋体" w:cs="宋体" w:hint="eastAsia"/>
                <w:kern w:val="0"/>
                <w:szCs w:val="21"/>
              </w:rPr>
              <w:t>数据</w:t>
            </w:r>
            <w:r>
              <w:rPr>
                <w:rFonts w:ascii="宋体" w:hAnsi="宋体" w:cs="宋体" w:hint="eastAsia"/>
                <w:kern w:val="0"/>
                <w:szCs w:val="21"/>
              </w:rPr>
              <w:t>中心</w:t>
            </w:r>
            <w:r w:rsidRPr="008366A9">
              <w:rPr>
                <w:rFonts w:ascii="宋体" w:hAnsi="宋体" w:cs="宋体" w:hint="eastAsia"/>
                <w:kern w:val="0"/>
                <w:szCs w:val="21"/>
              </w:rPr>
              <w:t>交换机</w:t>
            </w:r>
          </w:p>
        </w:tc>
        <w:tc>
          <w:tcPr>
            <w:tcW w:w="317" w:type="pct"/>
            <w:vAlign w:val="center"/>
          </w:tcPr>
          <w:p w14:paraId="346F7343" w14:textId="6B021CC0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407" w:type="pct"/>
            <w:vAlign w:val="center"/>
          </w:tcPr>
          <w:p w14:paraId="663A5D0A" w14:textId="6A65DC2C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台</w:t>
            </w:r>
          </w:p>
        </w:tc>
        <w:tc>
          <w:tcPr>
            <w:tcW w:w="746" w:type="pct"/>
            <w:vAlign w:val="center"/>
          </w:tcPr>
          <w:p w14:paraId="49B3CCBC" w14:textId="7AEF3079" w:rsidR="00455696" w:rsidRPr="001E6AFE" w:rsidRDefault="00455696" w:rsidP="00455696">
            <w:pPr>
              <w:jc w:val="center"/>
              <w:rPr>
                <w:rFonts w:ascii="宋体" w:hAnsi="宋体" w:cs="宋体"/>
                <w:szCs w:val="21"/>
              </w:rPr>
            </w:pPr>
            <w:r w:rsidRPr="008366A9">
              <w:rPr>
                <w:rFonts w:ascii="宋体" w:hAnsi="宋体" w:cs="宋体" w:hint="eastAsia"/>
                <w:kern w:val="0"/>
                <w:szCs w:val="21"/>
              </w:rPr>
              <w:t>数据</w:t>
            </w:r>
            <w:r>
              <w:rPr>
                <w:rFonts w:ascii="宋体" w:hAnsi="宋体" w:cs="宋体" w:hint="eastAsia"/>
                <w:kern w:val="0"/>
                <w:szCs w:val="21"/>
              </w:rPr>
              <w:t>中心</w:t>
            </w:r>
            <w:r w:rsidRPr="008366A9">
              <w:rPr>
                <w:rFonts w:ascii="宋体" w:hAnsi="宋体" w:cs="宋体" w:hint="eastAsia"/>
                <w:kern w:val="0"/>
                <w:szCs w:val="21"/>
              </w:rPr>
              <w:t>交换机</w:t>
            </w:r>
          </w:p>
        </w:tc>
        <w:tc>
          <w:tcPr>
            <w:tcW w:w="335" w:type="pct"/>
            <w:vAlign w:val="center"/>
          </w:tcPr>
          <w:p w14:paraId="07AC012C" w14:textId="45009CD5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  <w:r w:rsidRPr="00981A77">
              <w:rPr>
                <w:rFonts w:ascii="宋体" w:hAnsi="宋体" w:cs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407" w:type="pct"/>
            <w:gridSpan w:val="2"/>
            <w:vAlign w:val="center"/>
          </w:tcPr>
          <w:p w14:paraId="11C21C85" w14:textId="5A2990FC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475" w:type="pct"/>
            <w:vAlign w:val="center"/>
          </w:tcPr>
          <w:p w14:paraId="5ECCD416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44" w:type="pct"/>
            <w:vAlign w:val="center"/>
          </w:tcPr>
          <w:p w14:paraId="72F12B8D" w14:textId="1BCE1CB9" w:rsidR="00455696" w:rsidRPr="00981A77" w:rsidRDefault="00455696" w:rsidP="00455696">
            <w:pPr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475" w:type="pct"/>
            <w:vAlign w:val="center"/>
          </w:tcPr>
          <w:p w14:paraId="2920BF14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526" w:type="pct"/>
            <w:vAlign w:val="center"/>
          </w:tcPr>
          <w:p w14:paraId="684F29AC" w14:textId="77777777" w:rsidR="00455696" w:rsidRDefault="00455696" w:rsidP="00455696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</w:tr>
      <w:tr w:rsidR="00455696" w14:paraId="41F02304" w14:textId="77777777" w:rsidTr="00455696">
        <w:trPr>
          <w:trHeight w:val="506"/>
        </w:trPr>
        <w:tc>
          <w:tcPr>
            <w:tcW w:w="768" w:type="pct"/>
            <w:gridSpan w:val="2"/>
            <w:vAlign w:val="center"/>
          </w:tcPr>
          <w:p w14:paraId="22E5EBF9" w14:textId="77777777" w:rsidR="00455696" w:rsidRDefault="00455696" w:rsidP="00455696">
            <w:pPr>
              <w:jc w:val="center"/>
            </w:pPr>
            <w:r>
              <w:rPr>
                <w:rFonts w:hint="eastAsia"/>
              </w:rPr>
              <w:t>总计</w:t>
            </w:r>
          </w:p>
        </w:tc>
        <w:tc>
          <w:tcPr>
            <w:tcW w:w="2078" w:type="pct"/>
            <w:gridSpan w:val="5"/>
            <w:vAlign w:val="center"/>
          </w:tcPr>
          <w:p w14:paraId="699A6E3F" w14:textId="6CB59E7E" w:rsidR="00455696" w:rsidRDefault="00455696" w:rsidP="00455696">
            <w:pPr>
              <w:rPr>
                <w:rFonts w:ascii="宋体" w:hAnsi="宋体" w:cs="宋体"/>
                <w:szCs w:val="21"/>
                <w:highlight w:val="yellow"/>
              </w:rPr>
            </w:pPr>
            <w:r>
              <w:rPr>
                <w:rFonts w:hint="eastAsia"/>
              </w:rPr>
              <w:t>（小写）</w:t>
            </w:r>
            <w:r>
              <w:rPr>
                <w:rFonts w:hint="eastAsia"/>
              </w:rPr>
              <w:t xml:space="preserve">            </w:t>
            </w:r>
            <w:r>
              <w:t>元</w:t>
            </w:r>
          </w:p>
        </w:tc>
        <w:tc>
          <w:tcPr>
            <w:tcW w:w="2154" w:type="pct"/>
            <w:gridSpan w:val="5"/>
            <w:vAlign w:val="center"/>
          </w:tcPr>
          <w:p w14:paraId="648448F7" w14:textId="77777777" w:rsidR="00455696" w:rsidRDefault="00455696" w:rsidP="00455696">
            <w:pPr>
              <w:rPr>
                <w:rFonts w:ascii="宋体" w:hAnsi="宋体" w:cs="宋体"/>
                <w:szCs w:val="21"/>
                <w:highlight w:val="yellow"/>
              </w:rPr>
            </w:pPr>
            <w:r>
              <w:rPr>
                <w:rFonts w:hint="eastAsia"/>
              </w:rPr>
              <w:t>（</w:t>
            </w:r>
            <w:r>
              <w:t>大写</w:t>
            </w:r>
            <w:r>
              <w:rPr>
                <w:rFonts w:hint="eastAsia"/>
              </w:rPr>
              <w:t>）</w:t>
            </w:r>
            <w:r>
              <w:t>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元</w:t>
            </w:r>
            <w:r>
              <w:t>整</w:t>
            </w:r>
          </w:p>
        </w:tc>
      </w:tr>
      <w:tr w:rsidR="00455696" w14:paraId="507F3034" w14:textId="77777777" w:rsidTr="00E519EA">
        <w:trPr>
          <w:trHeight w:val="538"/>
        </w:trPr>
        <w:tc>
          <w:tcPr>
            <w:tcW w:w="5000" w:type="pct"/>
            <w:gridSpan w:val="12"/>
          </w:tcPr>
          <w:p w14:paraId="347C30E3" w14:textId="6D04FF97" w:rsidR="00455696" w:rsidRDefault="00455696" w:rsidP="00455696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 xml:space="preserve">        </w:t>
            </w:r>
          </w:p>
          <w:p w14:paraId="1B6C458A" w14:textId="77777777" w:rsidR="00455696" w:rsidRDefault="00455696" w:rsidP="00455696">
            <w:pPr>
              <w:pStyle w:val="TOC1"/>
              <w:ind w:firstLine="428"/>
              <w:rPr>
                <w:b/>
              </w:rPr>
            </w:pPr>
          </w:p>
          <w:p w14:paraId="23B48724" w14:textId="77777777" w:rsidR="00455696" w:rsidRDefault="00455696" w:rsidP="00455696">
            <w:pPr>
              <w:pStyle w:val="TOC1"/>
              <w:ind w:firstLine="428"/>
              <w:rPr>
                <w:b/>
              </w:rPr>
            </w:pPr>
            <w:r>
              <w:rPr>
                <w:rFonts w:hint="eastAsia"/>
                <w:b/>
              </w:rPr>
              <w:t>供应商名称（盖章）：</w:t>
            </w:r>
          </w:p>
          <w:p w14:paraId="5FB138E8" w14:textId="77777777" w:rsidR="00455696" w:rsidRDefault="00455696" w:rsidP="00455696"/>
          <w:p w14:paraId="2CE10B67" w14:textId="77777777" w:rsidR="00455696" w:rsidRDefault="00455696" w:rsidP="00455696">
            <w:pPr>
              <w:pStyle w:val="TOC1"/>
              <w:ind w:firstLine="420"/>
            </w:pPr>
          </w:p>
        </w:tc>
      </w:tr>
    </w:tbl>
    <w:p w14:paraId="3A69272A" w14:textId="77777777" w:rsidR="00C64505" w:rsidRPr="00C64505" w:rsidRDefault="00C64505" w:rsidP="00C64505">
      <w:pPr>
        <w:spacing w:line="360" w:lineRule="auto"/>
        <w:ind w:firstLineChars="225" w:firstLine="473"/>
        <w:rPr>
          <w:rFonts w:ascii="宋体" w:hAnsi="宋体" w:cs="宋体"/>
          <w:szCs w:val="21"/>
        </w:rPr>
      </w:pPr>
    </w:p>
    <w:sectPr w:rsidR="00C64505" w:rsidRPr="00C64505" w:rsidSect="00BF2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D26A3" w14:textId="77777777" w:rsidR="00E53293" w:rsidRDefault="00E53293">
      <w:r>
        <w:separator/>
      </w:r>
    </w:p>
  </w:endnote>
  <w:endnote w:type="continuationSeparator" w:id="0">
    <w:p w14:paraId="2E216FD3" w14:textId="77777777" w:rsidR="00E53293" w:rsidRDefault="00E5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华文细黑">
    <w:altName w:val="STXihe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35C3C" w14:textId="77777777" w:rsidR="00DE6107" w:rsidRDefault="00DE610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4BF0E" w14:textId="41A8702B" w:rsidR="00D976F6" w:rsidRDefault="001372D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AA698C" wp14:editId="16BBE76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01320" cy="147955"/>
              <wp:effectExtent l="0" t="0" r="0" b="4445"/>
              <wp:wrapNone/>
              <wp:docPr id="1955036559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FDE21" w14:textId="77777777" w:rsidR="00D976F6" w:rsidRDefault="00D976F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AA698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31.6pt;height:11.6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" filled="f" stroked="f">
              <v:textbox style="mso-fit-shape-to-text:t" inset="0,0,0,0">
                <w:txbxContent>
                  <w:p w14:paraId="089FDE21" w14:textId="77777777" w:rsidR="00D976F6" w:rsidRDefault="00D976F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207C0" w14:textId="77777777" w:rsidR="00DE6107" w:rsidRDefault="00DE610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F5E06" w14:textId="77777777" w:rsidR="00E53293" w:rsidRDefault="00E53293">
      <w:r>
        <w:separator/>
      </w:r>
    </w:p>
  </w:footnote>
  <w:footnote w:type="continuationSeparator" w:id="0">
    <w:p w14:paraId="58C47384" w14:textId="77777777" w:rsidR="00E53293" w:rsidRDefault="00E53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BD022" w14:textId="77777777" w:rsidR="00EB7237" w:rsidRDefault="00EB723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C8DE4" w14:textId="77777777" w:rsidR="00EB7237" w:rsidRDefault="00EB723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E6BA5" w14:textId="77777777" w:rsidR="00EB7237" w:rsidRDefault="00EB723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D0CFFE0"/>
    <w:multiLevelType w:val="singleLevel"/>
    <w:tmpl w:val="FD0CFFE0"/>
    <w:lvl w:ilvl="0">
      <w:start w:val="1"/>
      <w:numFmt w:val="decimal"/>
      <w:lvlText w:val="%1."/>
      <w:lvlJc w:val="left"/>
      <w:pPr>
        <w:tabs>
          <w:tab w:val="num" w:pos="312"/>
        </w:tabs>
        <w:ind w:left="-53"/>
      </w:pPr>
    </w:lvl>
  </w:abstractNum>
  <w:abstractNum w:abstractNumId="1" w15:restartNumberingAfterBreak="0">
    <w:nsid w:val="02053102"/>
    <w:multiLevelType w:val="hybridMultilevel"/>
    <w:tmpl w:val="1048D6E0"/>
    <w:lvl w:ilvl="0" w:tplc="71227FCC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07021AE1"/>
    <w:multiLevelType w:val="hybridMultilevel"/>
    <w:tmpl w:val="9BE4FD74"/>
    <w:lvl w:ilvl="0" w:tplc="D904EB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9CE51EF"/>
    <w:multiLevelType w:val="hybridMultilevel"/>
    <w:tmpl w:val="F2CE6DE2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0D1052ED"/>
    <w:multiLevelType w:val="hybridMultilevel"/>
    <w:tmpl w:val="11DEB6D8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0FD63EF5"/>
    <w:multiLevelType w:val="hybridMultilevel"/>
    <w:tmpl w:val="BFAEF8B2"/>
    <w:lvl w:ilvl="0" w:tplc="B5809D44">
      <w:start w:val="1"/>
      <w:numFmt w:val="decimal"/>
      <w:lvlText w:val="%1、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17536DA3"/>
    <w:multiLevelType w:val="hybridMultilevel"/>
    <w:tmpl w:val="C7D4BCA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1D113BF1"/>
    <w:multiLevelType w:val="hybridMultilevel"/>
    <w:tmpl w:val="949A3EBC"/>
    <w:lvl w:ilvl="0" w:tplc="053C28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1FFE1648"/>
    <w:multiLevelType w:val="hybridMultilevel"/>
    <w:tmpl w:val="F924A562"/>
    <w:lvl w:ilvl="0" w:tplc="88DAB4FC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2C0025F4"/>
    <w:multiLevelType w:val="hybridMultilevel"/>
    <w:tmpl w:val="5E08D00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370E5E29"/>
    <w:multiLevelType w:val="hybridMultilevel"/>
    <w:tmpl w:val="4F02577A"/>
    <w:lvl w:ilvl="0" w:tplc="BAA4A7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3CEA13E8"/>
    <w:multiLevelType w:val="hybridMultilevel"/>
    <w:tmpl w:val="AC408550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43491A08"/>
    <w:multiLevelType w:val="hybridMultilevel"/>
    <w:tmpl w:val="D94838AC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4922538A"/>
    <w:multiLevelType w:val="hybridMultilevel"/>
    <w:tmpl w:val="37E6EE0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 w15:restartNumberingAfterBreak="0">
    <w:nsid w:val="4E403B6C"/>
    <w:multiLevelType w:val="hybridMultilevel"/>
    <w:tmpl w:val="996ADE92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5035492F"/>
    <w:multiLevelType w:val="hybridMultilevel"/>
    <w:tmpl w:val="F924A562"/>
    <w:lvl w:ilvl="0" w:tplc="FFFFFFFF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555A1415"/>
    <w:multiLevelType w:val="hybridMultilevel"/>
    <w:tmpl w:val="5B10DB98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 w15:restartNumberingAfterBreak="0">
    <w:nsid w:val="5607163C"/>
    <w:multiLevelType w:val="multilevel"/>
    <w:tmpl w:val="4A02BBAE"/>
    <w:lvl w:ilvl="0">
      <w:start w:val="2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8"/>
      <w:numFmt w:val="decimal"/>
      <w:lvlText w:val="%1.%2、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64AED1E"/>
    <w:multiLevelType w:val="singleLevel"/>
    <w:tmpl w:val="564AED1E"/>
    <w:lvl w:ilvl="0">
      <w:start w:val="2"/>
      <w:numFmt w:val="chineseCounting"/>
      <w:suff w:val="nothing"/>
      <w:lvlText w:val="%1、"/>
      <w:lvlJc w:val="left"/>
    </w:lvl>
  </w:abstractNum>
  <w:abstractNum w:abstractNumId="19" w15:restartNumberingAfterBreak="0">
    <w:nsid w:val="591A0D1E"/>
    <w:multiLevelType w:val="hybridMultilevel"/>
    <w:tmpl w:val="C9788C42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 w15:restartNumberingAfterBreak="0">
    <w:nsid w:val="5F755BE5"/>
    <w:multiLevelType w:val="hybridMultilevel"/>
    <w:tmpl w:val="540256D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1" w15:restartNumberingAfterBreak="0">
    <w:nsid w:val="6269317A"/>
    <w:multiLevelType w:val="hybridMultilevel"/>
    <w:tmpl w:val="F768D45E"/>
    <w:lvl w:ilvl="0" w:tplc="0F1E32E6">
      <w:start w:val="5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64C65C52"/>
    <w:multiLevelType w:val="hybridMultilevel"/>
    <w:tmpl w:val="DC6A71CE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69A51BBA"/>
    <w:multiLevelType w:val="hybridMultilevel"/>
    <w:tmpl w:val="F924A562"/>
    <w:lvl w:ilvl="0" w:tplc="FFFFFFFF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6BA67C51"/>
    <w:multiLevelType w:val="hybridMultilevel"/>
    <w:tmpl w:val="759EA21A"/>
    <w:lvl w:ilvl="0" w:tplc="99248068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5" w15:restartNumberingAfterBreak="0">
    <w:nsid w:val="6C9265C4"/>
    <w:multiLevelType w:val="hybridMultilevel"/>
    <w:tmpl w:val="AE801314"/>
    <w:lvl w:ilvl="0" w:tplc="04090011">
      <w:start w:val="1"/>
      <w:numFmt w:val="decimal"/>
      <w:lvlText w:val="%1)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 w16cid:durableId="1982540578">
    <w:abstractNumId w:val="18"/>
  </w:num>
  <w:num w:numId="2" w16cid:durableId="1622568949">
    <w:abstractNumId w:val="0"/>
  </w:num>
  <w:num w:numId="3" w16cid:durableId="1707245393">
    <w:abstractNumId w:val="12"/>
  </w:num>
  <w:num w:numId="4" w16cid:durableId="132409609">
    <w:abstractNumId w:val="22"/>
  </w:num>
  <w:num w:numId="5" w16cid:durableId="1366325340">
    <w:abstractNumId w:val="17"/>
  </w:num>
  <w:num w:numId="6" w16cid:durableId="781609900">
    <w:abstractNumId w:val="14"/>
  </w:num>
  <w:num w:numId="7" w16cid:durableId="1886093291">
    <w:abstractNumId w:val="21"/>
  </w:num>
  <w:num w:numId="8" w16cid:durableId="471482163">
    <w:abstractNumId w:val="1"/>
  </w:num>
  <w:num w:numId="9" w16cid:durableId="1201748859">
    <w:abstractNumId w:val="25"/>
  </w:num>
  <w:num w:numId="10" w16cid:durableId="708459770">
    <w:abstractNumId w:val="20"/>
  </w:num>
  <w:num w:numId="11" w16cid:durableId="83231013">
    <w:abstractNumId w:val="11"/>
  </w:num>
  <w:num w:numId="12" w16cid:durableId="232473336">
    <w:abstractNumId w:val="9"/>
  </w:num>
  <w:num w:numId="13" w16cid:durableId="1446315354">
    <w:abstractNumId w:val="3"/>
  </w:num>
  <w:num w:numId="14" w16cid:durableId="1832790608">
    <w:abstractNumId w:val="13"/>
  </w:num>
  <w:num w:numId="15" w16cid:durableId="23601421">
    <w:abstractNumId w:val="19"/>
  </w:num>
  <w:num w:numId="16" w16cid:durableId="477578332">
    <w:abstractNumId w:val="16"/>
  </w:num>
  <w:num w:numId="17" w16cid:durableId="1100299186">
    <w:abstractNumId w:val="6"/>
  </w:num>
  <w:num w:numId="18" w16cid:durableId="1666323552">
    <w:abstractNumId w:val="4"/>
  </w:num>
  <w:num w:numId="19" w16cid:durableId="1703704822">
    <w:abstractNumId w:val="2"/>
  </w:num>
  <w:num w:numId="20" w16cid:durableId="1407873206">
    <w:abstractNumId w:val="8"/>
  </w:num>
  <w:num w:numId="21" w16cid:durableId="1128401151">
    <w:abstractNumId w:val="15"/>
  </w:num>
  <w:num w:numId="22" w16cid:durableId="1294292769">
    <w:abstractNumId w:val="23"/>
  </w:num>
  <w:num w:numId="23" w16cid:durableId="347757409">
    <w:abstractNumId w:val="5"/>
  </w:num>
  <w:num w:numId="24" w16cid:durableId="718478890">
    <w:abstractNumId w:val="10"/>
  </w:num>
  <w:num w:numId="25" w16cid:durableId="1987976555">
    <w:abstractNumId w:val="24"/>
  </w:num>
  <w:num w:numId="26" w16cid:durableId="10930115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JhZjljMDY4YmE1M2E0ZGNlZmJiMWQ3ZTExYWI2ODkifQ=="/>
  </w:docVars>
  <w:rsids>
    <w:rsidRoot w:val="43DC0D6D"/>
    <w:rsid w:val="00002211"/>
    <w:rsid w:val="00012174"/>
    <w:rsid w:val="000123CC"/>
    <w:rsid w:val="00035458"/>
    <w:rsid w:val="00050915"/>
    <w:rsid w:val="00051FF3"/>
    <w:rsid w:val="000629B6"/>
    <w:rsid w:val="00062FBE"/>
    <w:rsid w:val="00064722"/>
    <w:rsid w:val="000854F5"/>
    <w:rsid w:val="000B26C3"/>
    <w:rsid w:val="000E10C8"/>
    <w:rsid w:val="000F7120"/>
    <w:rsid w:val="00110B90"/>
    <w:rsid w:val="00122D4D"/>
    <w:rsid w:val="00132D91"/>
    <w:rsid w:val="001372DA"/>
    <w:rsid w:val="00150C92"/>
    <w:rsid w:val="00154D7E"/>
    <w:rsid w:val="00154E9A"/>
    <w:rsid w:val="00160438"/>
    <w:rsid w:val="00161F00"/>
    <w:rsid w:val="00163EB7"/>
    <w:rsid w:val="00165D83"/>
    <w:rsid w:val="00171764"/>
    <w:rsid w:val="00183C8E"/>
    <w:rsid w:val="001A1DA9"/>
    <w:rsid w:val="001B4CFB"/>
    <w:rsid w:val="001C79BB"/>
    <w:rsid w:val="001E1294"/>
    <w:rsid w:val="001E6AFE"/>
    <w:rsid w:val="0021094B"/>
    <w:rsid w:val="00211CF3"/>
    <w:rsid w:val="00213086"/>
    <w:rsid w:val="0024691A"/>
    <w:rsid w:val="00250485"/>
    <w:rsid w:val="00255F90"/>
    <w:rsid w:val="00274575"/>
    <w:rsid w:val="002A252C"/>
    <w:rsid w:val="002B0ED9"/>
    <w:rsid w:val="002D5BF9"/>
    <w:rsid w:val="002E3094"/>
    <w:rsid w:val="002E50C9"/>
    <w:rsid w:val="002F768D"/>
    <w:rsid w:val="00325F0A"/>
    <w:rsid w:val="003304CD"/>
    <w:rsid w:val="003802BF"/>
    <w:rsid w:val="00383F10"/>
    <w:rsid w:val="003948C5"/>
    <w:rsid w:val="00396D0B"/>
    <w:rsid w:val="003A06CD"/>
    <w:rsid w:val="003C22A7"/>
    <w:rsid w:val="003C2CA2"/>
    <w:rsid w:val="003D0B81"/>
    <w:rsid w:val="003D16AD"/>
    <w:rsid w:val="003D3DD7"/>
    <w:rsid w:val="003D52B2"/>
    <w:rsid w:val="003E1DD4"/>
    <w:rsid w:val="003E5F5D"/>
    <w:rsid w:val="00402E6D"/>
    <w:rsid w:val="0041206F"/>
    <w:rsid w:val="00412413"/>
    <w:rsid w:val="00416252"/>
    <w:rsid w:val="00421CA1"/>
    <w:rsid w:val="00424565"/>
    <w:rsid w:val="004247EC"/>
    <w:rsid w:val="0044370B"/>
    <w:rsid w:val="00455696"/>
    <w:rsid w:val="00455DC0"/>
    <w:rsid w:val="00497D61"/>
    <w:rsid w:val="004D5960"/>
    <w:rsid w:val="00501F40"/>
    <w:rsid w:val="00504B25"/>
    <w:rsid w:val="00530964"/>
    <w:rsid w:val="0053495A"/>
    <w:rsid w:val="00535DE1"/>
    <w:rsid w:val="00546373"/>
    <w:rsid w:val="00547072"/>
    <w:rsid w:val="005A1441"/>
    <w:rsid w:val="005C5CA4"/>
    <w:rsid w:val="005F5C5F"/>
    <w:rsid w:val="00600147"/>
    <w:rsid w:val="006140F6"/>
    <w:rsid w:val="0062068E"/>
    <w:rsid w:val="00623FBE"/>
    <w:rsid w:val="006305D9"/>
    <w:rsid w:val="00634ADD"/>
    <w:rsid w:val="00644214"/>
    <w:rsid w:val="0065128B"/>
    <w:rsid w:val="0065254B"/>
    <w:rsid w:val="00667555"/>
    <w:rsid w:val="00670ABE"/>
    <w:rsid w:val="00685183"/>
    <w:rsid w:val="006878DA"/>
    <w:rsid w:val="006B6059"/>
    <w:rsid w:val="006B773D"/>
    <w:rsid w:val="006C0BB6"/>
    <w:rsid w:val="006C3CA1"/>
    <w:rsid w:val="006F5394"/>
    <w:rsid w:val="007039C9"/>
    <w:rsid w:val="0075035C"/>
    <w:rsid w:val="0076280E"/>
    <w:rsid w:val="007945AA"/>
    <w:rsid w:val="007A3EA3"/>
    <w:rsid w:val="007A5AA0"/>
    <w:rsid w:val="007A6E91"/>
    <w:rsid w:val="007B3CDD"/>
    <w:rsid w:val="007E387E"/>
    <w:rsid w:val="007F1325"/>
    <w:rsid w:val="007F5553"/>
    <w:rsid w:val="0080359A"/>
    <w:rsid w:val="008366A9"/>
    <w:rsid w:val="008861BE"/>
    <w:rsid w:val="008A2906"/>
    <w:rsid w:val="008A302F"/>
    <w:rsid w:val="008C1838"/>
    <w:rsid w:val="008D1419"/>
    <w:rsid w:val="008E3885"/>
    <w:rsid w:val="00924D7F"/>
    <w:rsid w:val="009440F4"/>
    <w:rsid w:val="0096250F"/>
    <w:rsid w:val="00964597"/>
    <w:rsid w:val="0097394D"/>
    <w:rsid w:val="00981A77"/>
    <w:rsid w:val="00983151"/>
    <w:rsid w:val="009A4771"/>
    <w:rsid w:val="009B0C26"/>
    <w:rsid w:val="009D0497"/>
    <w:rsid w:val="009D712A"/>
    <w:rsid w:val="009D7D6A"/>
    <w:rsid w:val="00A21E3A"/>
    <w:rsid w:val="00A221CC"/>
    <w:rsid w:val="00A25D5A"/>
    <w:rsid w:val="00A41AA9"/>
    <w:rsid w:val="00A4515B"/>
    <w:rsid w:val="00A65581"/>
    <w:rsid w:val="00A745D9"/>
    <w:rsid w:val="00AA41BE"/>
    <w:rsid w:val="00AB5074"/>
    <w:rsid w:val="00AC78D3"/>
    <w:rsid w:val="00AD4832"/>
    <w:rsid w:val="00AE108E"/>
    <w:rsid w:val="00AE353B"/>
    <w:rsid w:val="00AE695C"/>
    <w:rsid w:val="00AF170F"/>
    <w:rsid w:val="00B0615C"/>
    <w:rsid w:val="00B07CE0"/>
    <w:rsid w:val="00B346DA"/>
    <w:rsid w:val="00B553C1"/>
    <w:rsid w:val="00B642C7"/>
    <w:rsid w:val="00B75BED"/>
    <w:rsid w:val="00B77ABE"/>
    <w:rsid w:val="00B859F8"/>
    <w:rsid w:val="00B97E4A"/>
    <w:rsid w:val="00BA49E5"/>
    <w:rsid w:val="00BB1A17"/>
    <w:rsid w:val="00BE2892"/>
    <w:rsid w:val="00BE2D03"/>
    <w:rsid w:val="00BF20D7"/>
    <w:rsid w:val="00C123A1"/>
    <w:rsid w:val="00C145CB"/>
    <w:rsid w:val="00C16514"/>
    <w:rsid w:val="00C200B3"/>
    <w:rsid w:val="00C301F1"/>
    <w:rsid w:val="00C31FF1"/>
    <w:rsid w:val="00C372F7"/>
    <w:rsid w:val="00C37A8B"/>
    <w:rsid w:val="00C64505"/>
    <w:rsid w:val="00C81D02"/>
    <w:rsid w:val="00C905F9"/>
    <w:rsid w:val="00CA60D4"/>
    <w:rsid w:val="00CA6ED8"/>
    <w:rsid w:val="00CD78CF"/>
    <w:rsid w:val="00CE7943"/>
    <w:rsid w:val="00D07172"/>
    <w:rsid w:val="00D1516F"/>
    <w:rsid w:val="00D45A00"/>
    <w:rsid w:val="00D50363"/>
    <w:rsid w:val="00D63821"/>
    <w:rsid w:val="00D73858"/>
    <w:rsid w:val="00D75544"/>
    <w:rsid w:val="00D86C5B"/>
    <w:rsid w:val="00D976F6"/>
    <w:rsid w:val="00DB56FC"/>
    <w:rsid w:val="00DB75B3"/>
    <w:rsid w:val="00DE6107"/>
    <w:rsid w:val="00DF5D8A"/>
    <w:rsid w:val="00DF755C"/>
    <w:rsid w:val="00E01BF3"/>
    <w:rsid w:val="00E1062C"/>
    <w:rsid w:val="00E305EE"/>
    <w:rsid w:val="00E36153"/>
    <w:rsid w:val="00E3644B"/>
    <w:rsid w:val="00E4085D"/>
    <w:rsid w:val="00E50DE1"/>
    <w:rsid w:val="00E515FD"/>
    <w:rsid w:val="00E519EA"/>
    <w:rsid w:val="00E53293"/>
    <w:rsid w:val="00E63A83"/>
    <w:rsid w:val="00E66F08"/>
    <w:rsid w:val="00E85218"/>
    <w:rsid w:val="00E91C15"/>
    <w:rsid w:val="00EA2C51"/>
    <w:rsid w:val="00EB7237"/>
    <w:rsid w:val="00ED5565"/>
    <w:rsid w:val="00EF2D76"/>
    <w:rsid w:val="00EF310A"/>
    <w:rsid w:val="00EF34DA"/>
    <w:rsid w:val="00EF416E"/>
    <w:rsid w:val="00F26AC6"/>
    <w:rsid w:val="00F27541"/>
    <w:rsid w:val="00F50379"/>
    <w:rsid w:val="00F50FC1"/>
    <w:rsid w:val="00F61FC0"/>
    <w:rsid w:val="00F730ED"/>
    <w:rsid w:val="00FD669E"/>
    <w:rsid w:val="00FE536B"/>
    <w:rsid w:val="00FF0AB2"/>
    <w:rsid w:val="065435E7"/>
    <w:rsid w:val="07F55F19"/>
    <w:rsid w:val="0C9475FE"/>
    <w:rsid w:val="0ED54FA7"/>
    <w:rsid w:val="16DC6904"/>
    <w:rsid w:val="1BD85C34"/>
    <w:rsid w:val="1C62724B"/>
    <w:rsid w:val="1EAF6B6E"/>
    <w:rsid w:val="26494805"/>
    <w:rsid w:val="26D12CCB"/>
    <w:rsid w:val="26F7280B"/>
    <w:rsid w:val="2E4A5C2F"/>
    <w:rsid w:val="2F6C4C67"/>
    <w:rsid w:val="2F9B4539"/>
    <w:rsid w:val="2FD057C3"/>
    <w:rsid w:val="342E2B27"/>
    <w:rsid w:val="39E70D2F"/>
    <w:rsid w:val="3DB73C99"/>
    <w:rsid w:val="3DF81348"/>
    <w:rsid w:val="413C5593"/>
    <w:rsid w:val="42E2225C"/>
    <w:rsid w:val="43DC0D6D"/>
    <w:rsid w:val="4AA14B96"/>
    <w:rsid w:val="4E2A6D4B"/>
    <w:rsid w:val="5BD844BF"/>
    <w:rsid w:val="5C3563ED"/>
    <w:rsid w:val="5C56150A"/>
    <w:rsid w:val="5C8E394E"/>
    <w:rsid w:val="5C9B41FC"/>
    <w:rsid w:val="5DA930B5"/>
    <w:rsid w:val="61972682"/>
    <w:rsid w:val="61D50F91"/>
    <w:rsid w:val="62610A33"/>
    <w:rsid w:val="6EFC1923"/>
    <w:rsid w:val="6F156B86"/>
    <w:rsid w:val="734975EC"/>
    <w:rsid w:val="7C2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143BD9"/>
  <w15:chartTrackingRefBased/>
  <w15:docId w15:val="{61E84C7C-5AD8-48E5-A857-A2EB272B8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Normal Inden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42C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C81D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aliases w:val="H标题 2,H2,子系统,子系统1,子系统2,子系统3,子系统4,子系统11,子系统21,子系统31,子系统5,子系统12,子系统22,子系统32,子系统6,子系统13,子系统23,子系统33,子系统7,子系统14,子系统24,子系统34,子系统8,子系统15,子系统25,子系统35,子系统9,子系统16,子系统26,子系统36,子,Underrubrik1,prop2,PIM2,2,h2,Heading 21,Title2,Heading 2 Hidden,Header 2,l2,H,节"/>
    <w:basedOn w:val="a"/>
    <w:next w:val="a"/>
    <w:link w:val="20"/>
    <w:uiPriority w:val="9"/>
    <w:unhideWhenUsed/>
    <w:qFormat/>
    <w:rsid w:val="007B3CDD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uiPriority w:val="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55DC0"/>
    <w:pPr>
      <w:keepNext/>
      <w:keepLines/>
      <w:spacing w:before="280" w:after="290" w:line="376" w:lineRule="auto"/>
      <w:outlineLvl w:val="3"/>
    </w:pPr>
    <w:rPr>
      <w:rFonts w:ascii="等线 Light" w:eastAsia="等线 Light" w:hAnsi="等线 Light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autoSpaceDE w:val="0"/>
      <w:autoSpaceDN w:val="0"/>
      <w:adjustRightInd w:val="0"/>
      <w:spacing w:line="360" w:lineRule="auto"/>
      <w:ind w:firstLineChars="200" w:firstLine="200"/>
      <w:jc w:val="left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Pr>
      <w:rFonts w:ascii="Times New Roman" w:hAnsi="Times New Roman"/>
      <w:sz w:val="24"/>
    </w:rPr>
  </w:style>
  <w:style w:type="paragraph" w:customStyle="1" w:styleId="www">
    <w:name w:val="www正文"/>
    <w:basedOn w:val="a"/>
    <w:qFormat/>
    <w:pPr>
      <w:ind w:firstLineChars="200" w:firstLine="480"/>
    </w:pPr>
    <w:rPr>
      <w:rFonts w:ascii="Times New Roman" w:hAnsi="Times New Roman"/>
    </w:rPr>
  </w:style>
  <w:style w:type="paragraph" w:styleId="a7">
    <w:name w:val="List Paragraph"/>
    <w:aliases w:val="List,List1,lp1,Bullet List,FooterText,numbered,Paragraphe de liste1,List11,表格说明样式,业务规则操作数据,List Paragraph11,List111,List1111,List11111,List111111,List1111111,List11111111,List111111111,List3,List1111111111,List Paragraph2,5.1.1,表格段落,符号列表,列表1,编,段落重点"/>
    <w:basedOn w:val="a"/>
    <w:link w:val="a8"/>
    <w:uiPriority w:val="99"/>
    <w:qFormat/>
    <w:pPr>
      <w:ind w:firstLineChars="200" w:firstLine="420"/>
    </w:pPr>
  </w:style>
  <w:style w:type="character" w:customStyle="1" w:styleId="a8">
    <w:name w:val="列表段落 字符"/>
    <w:aliases w:val="List 字符,List1 字符,lp1 字符,Bullet List 字符,FooterText 字符,numbered 字符,Paragraphe de liste1 字符,List11 字符,表格说明样式 字符,业务规则操作数据 字符,List Paragraph11 字符,List111 字符,List1111 字符,List11111 字符,List111111 字符,List1111111 字符,List11111111 字符,List111111111 字符,列表1 字符"/>
    <w:link w:val="a7"/>
    <w:uiPriority w:val="34"/>
    <w:qFormat/>
    <w:locked/>
    <w:rsid w:val="008C1838"/>
    <w:rPr>
      <w:rFonts w:ascii="Calibri" w:hAnsi="Calibri"/>
      <w:kern w:val="2"/>
      <w:sz w:val="21"/>
      <w:szCs w:val="24"/>
    </w:rPr>
  </w:style>
  <w:style w:type="character" w:customStyle="1" w:styleId="40">
    <w:name w:val="标题 4 字符"/>
    <w:link w:val="4"/>
    <w:uiPriority w:val="9"/>
    <w:rsid w:val="00455DC0"/>
    <w:rPr>
      <w:rFonts w:ascii="等线 Light" w:eastAsia="等线 Light" w:hAnsi="等线 Light"/>
      <w:b/>
      <w:bCs/>
      <w:kern w:val="2"/>
      <w:sz w:val="28"/>
      <w:szCs w:val="28"/>
    </w:rPr>
  </w:style>
  <w:style w:type="character" w:customStyle="1" w:styleId="20">
    <w:name w:val="标题 2 字符"/>
    <w:aliases w:val="H标题 2 字符,H2 字符,子系统 字符,子系统1 字符,子系统2 字符,子系统3 字符,子系统4 字符,子系统11 字符,子系统21 字符,子系统31 字符,子系统5 字符,子系统12 字符,子系统22 字符,子系统32 字符,子系统6 字符,子系统13 字符,子系统23 字符,子系统33 字符,子系统7 字符,子系统14 字符,子系统24 字符,子系统34 字符,子系统8 字符,子系统15 字符,子系统25 字符,子系统35 字符,子系统9 字符,子系统16 字符,子 字符"/>
    <w:link w:val="2"/>
    <w:uiPriority w:val="9"/>
    <w:rsid w:val="007B3CDD"/>
    <w:rPr>
      <w:rFonts w:ascii="等线 Light" w:eastAsia="等线 Light" w:hAnsi="等线 Light"/>
      <w:b/>
      <w:bCs/>
      <w:kern w:val="2"/>
      <w:sz w:val="32"/>
      <w:szCs w:val="32"/>
    </w:rPr>
  </w:style>
  <w:style w:type="paragraph" w:styleId="a9">
    <w:name w:val="Body Text Indent"/>
    <w:basedOn w:val="a"/>
    <w:link w:val="aa"/>
    <w:rsid w:val="007B3CDD"/>
    <w:pPr>
      <w:adjustRightInd w:val="0"/>
      <w:snapToGrid w:val="0"/>
      <w:spacing w:beforeLines="25" w:before="25" w:afterLines="25" w:after="25" w:line="360" w:lineRule="auto"/>
      <w:ind w:left="420" w:firstLineChars="200" w:firstLine="420"/>
    </w:pPr>
    <w:rPr>
      <w:rFonts w:ascii="宋体" w:eastAsia="DengXian" w:hAnsi="宋体"/>
      <w:sz w:val="24"/>
      <w:szCs w:val="22"/>
      <w:shd w:val="pct10" w:color="auto" w:fill="FFFFFF"/>
    </w:rPr>
  </w:style>
  <w:style w:type="character" w:customStyle="1" w:styleId="aa">
    <w:name w:val="正文文本缩进 字符"/>
    <w:link w:val="a9"/>
    <w:rsid w:val="007B3CDD"/>
    <w:rPr>
      <w:rFonts w:ascii="宋体" w:eastAsia="DengXian" w:hAnsi="宋体"/>
      <w:kern w:val="2"/>
      <w:sz w:val="24"/>
      <w:szCs w:val="22"/>
    </w:rPr>
  </w:style>
  <w:style w:type="paragraph" w:styleId="ab">
    <w:name w:val="Title"/>
    <w:basedOn w:val="a"/>
    <w:next w:val="a"/>
    <w:link w:val="ac"/>
    <w:qFormat/>
    <w:rsid w:val="00C81D02"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character" w:customStyle="1" w:styleId="ac">
    <w:name w:val="标题 字符"/>
    <w:link w:val="ab"/>
    <w:rsid w:val="00C81D02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10">
    <w:name w:val="标题 1 字符"/>
    <w:link w:val="1"/>
    <w:rsid w:val="00C81D02"/>
    <w:rPr>
      <w:rFonts w:ascii="Calibri" w:hAnsi="Calibri"/>
      <w:b/>
      <w:bCs/>
      <w:kern w:val="44"/>
      <w:sz w:val="44"/>
      <w:szCs w:val="44"/>
    </w:rPr>
  </w:style>
  <w:style w:type="paragraph" w:styleId="ad">
    <w:name w:val="Subtitle"/>
    <w:basedOn w:val="a"/>
    <w:next w:val="a"/>
    <w:link w:val="ae"/>
    <w:qFormat/>
    <w:rsid w:val="00C81D02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character" w:customStyle="1" w:styleId="ae">
    <w:name w:val="副标题 字符"/>
    <w:link w:val="ad"/>
    <w:rsid w:val="00C81D02"/>
    <w:rPr>
      <w:rFonts w:ascii="等线 Light" w:hAnsi="等线 Light" w:cs="Times New Roman"/>
      <w:b/>
      <w:bCs/>
      <w:kern w:val="28"/>
      <w:sz w:val="32"/>
      <w:szCs w:val="32"/>
    </w:rPr>
  </w:style>
  <w:style w:type="character" w:styleId="af">
    <w:name w:val="Emphasis"/>
    <w:qFormat/>
    <w:rsid w:val="00C81D02"/>
    <w:rPr>
      <w:i/>
      <w:iCs/>
    </w:rPr>
  </w:style>
  <w:style w:type="character" w:styleId="af0">
    <w:name w:val="Strong"/>
    <w:qFormat/>
    <w:rsid w:val="00C81D02"/>
    <w:rPr>
      <w:b/>
      <w:bCs/>
    </w:rPr>
  </w:style>
  <w:style w:type="paragraph" w:customStyle="1" w:styleId="af1">
    <w:name w:val="图例"/>
    <w:basedOn w:val="a"/>
    <w:rsid w:val="00F730ED"/>
    <w:pPr>
      <w:spacing w:before="120" w:after="120" w:line="360" w:lineRule="auto"/>
      <w:jc w:val="center"/>
    </w:pPr>
    <w:rPr>
      <w:rFonts w:ascii="Times New Roman" w:eastAsia="仿宋_GB2312" w:hAnsi="Times New Roman"/>
      <w:b/>
      <w:sz w:val="24"/>
      <w:szCs w:val="20"/>
    </w:rPr>
  </w:style>
  <w:style w:type="paragraph" w:customStyle="1" w:styleId="af2">
    <w:name w:val="方案正文"/>
    <w:basedOn w:val="a"/>
    <w:qFormat/>
    <w:rsid w:val="00C64505"/>
    <w:pPr>
      <w:spacing w:before="120" w:line="360" w:lineRule="auto"/>
      <w:ind w:firstLineChars="177" w:firstLine="425"/>
    </w:pPr>
    <w:rPr>
      <w:rFonts w:ascii="华文细黑" w:eastAsia="华文细黑" w:hAnsi="华文细黑"/>
      <w:kern w:val="0"/>
      <w:sz w:val="24"/>
    </w:rPr>
  </w:style>
  <w:style w:type="paragraph" w:styleId="TOC1">
    <w:name w:val="toc 1"/>
    <w:basedOn w:val="a"/>
    <w:next w:val="a"/>
    <w:autoRedefine/>
    <w:uiPriority w:val="39"/>
    <w:unhideWhenUsed/>
    <w:rsid w:val="00C64505"/>
  </w:style>
  <w:style w:type="character" w:styleId="af3">
    <w:name w:val="annotation reference"/>
    <w:qFormat/>
    <w:rsid w:val="00122D4D"/>
    <w:rPr>
      <w:sz w:val="21"/>
      <w:szCs w:val="21"/>
    </w:rPr>
  </w:style>
  <w:style w:type="paragraph" w:styleId="af4">
    <w:name w:val="annotation text"/>
    <w:basedOn w:val="a"/>
    <w:link w:val="af5"/>
    <w:rsid w:val="00122D4D"/>
    <w:pPr>
      <w:jc w:val="left"/>
    </w:pPr>
    <w:rPr>
      <w:rFonts w:ascii="Times New Roman" w:hAnsi="Times New Roman"/>
    </w:rPr>
  </w:style>
  <w:style w:type="character" w:customStyle="1" w:styleId="af5">
    <w:name w:val="批注文字 字符"/>
    <w:basedOn w:val="a0"/>
    <w:link w:val="af4"/>
    <w:rsid w:val="00122D4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669</Words>
  <Characters>3815</Characters>
  <Application>Microsoft Office Word</Application>
  <DocSecurity>0</DocSecurity>
  <PresentationFormat/>
  <Lines>31</Lines>
  <Paragraphs>8</Paragraphs>
  <Slides>0</Slides>
  <Notes>0</Notes>
  <HiddenSlides>0</HiddenSlides>
  <MMClips>0</MMClips>
  <ScaleCrop>false</ScaleCrop>
  <Company>Microsoft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前波 李</cp:lastModifiedBy>
  <cp:revision>6</cp:revision>
  <dcterms:created xsi:type="dcterms:W3CDTF">2025-12-17T04:32:00Z</dcterms:created>
  <dcterms:modified xsi:type="dcterms:W3CDTF">2025-12-17T06:43:00Z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8F1191F1CFEA4797A8E7F858E9BBDDAF</vt:lpwstr>
  </property>
</Properties>
</file>