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F901F" w14:textId="77777777" w:rsidR="006C6ADD" w:rsidRPr="007B0233" w:rsidRDefault="00000000" w:rsidP="007B0233">
      <w:pPr>
        <w:spacing w:before="240" w:after="240" w:line="288" w:lineRule="auto"/>
        <w:jc w:val="center"/>
        <w:rPr>
          <w:sz w:val="15"/>
          <w:szCs w:val="16"/>
        </w:rPr>
      </w:pPr>
      <w:r w:rsidRPr="007B0233">
        <w:rPr>
          <w:rFonts w:ascii="Arial" w:eastAsia="DengXian" w:hAnsi="Arial" w:cs="Arial"/>
          <w:b/>
          <w:sz w:val="32"/>
          <w:szCs w:val="16"/>
        </w:rPr>
        <w:t>重庆医科大学附属儿童医院儿童急重症标准数据集制定项目市场调查公告</w:t>
      </w:r>
    </w:p>
    <w:p w14:paraId="77C8C4AF" w14:textId="77777777" w:rsidR="006C6ADD" w:rsidRPr="007B0233" w:rsidRDefault="00000000" w:rsidP="007B0233">
      <w:pPr>
        <w:spacing w:before="320" w:after="120" w:line="288" w:lineRule="auto"/>
        <w:jc w:val="both"/>
        <w:outlineLvl w:val="1"/>
        <w:rPr>
          <w:sz w:val="28"/>
          <w:szCs w:val="28"/>
        </w:rPr>
      </w:pPr>
      <w:bookmarkStart w:id="0" w:name="heading_0"/>
      <w:r w:rsidRPr="007B0233">
        <w:rPr>
          <w:rFonts w:ascii="Arial" w:eastAsia="DengXian" w:hAnsi="Arial" w:cs="Arial"/>
          <w:b/>
          <w:sz w:val="28"/>
          <w:szCs w:val="28"/>
        </w:rPr>
        <w:t>一、项目概况</w:t>
      </w:r>
      <w:bookmarkEnd w:id="0"/>
    </w:p>
    <w:p w14:paraId="6C2E5C17" w14:textId="77777777" w:rsidR="006C6ADD" w:rsidRDefault="00000000" w:rsidP="007B0233">
      <w:pPr>
        <w:spacing w:before="120" w:after="120" w:line="288" w:lineRule="auto"/>
        <w:ind w:firstLineChars="200" w:firstLine="440"/>
        <w:jc w:val="both"/>
      </w:pPr>
      <w:r>
        <w:rPr>
          <w:rFonts w:ascii="Arial" w:eastAsia="DengXian" w:hAnsi="Arial" w:cs="Arial"/>
        </w:rPr>
        <w:t>为推进儿童急重症相关研究工作，构建标准化、结构化、可扩展的儿童急重症临床数据资源体系，为临床科研、教学及</w:t>
      </w:r>
      <w:r>
        <w:rPr>
          <w:rFonts w:ascii="Arial" w:eastAsia="DengXian" w:hAnsi="Arial" w:cs="Arial"/>
        </w:rPr>
        <w:t>AI</w:t>
      </w:r>
      <w:r>
        <w:rPr>
          <w:rFonts w:ascii="Arial" w:eastAsia="DengXian" w:hAnsi="Arial" w:cs="Arial"/>
        </w:rPr>
        <w:t>辅助决策提供数据支撑，我院拟启动</w:t>
      </w:r>
      <w:r>
        <w:rPr>
          <w:rFonts w:ascii="Arial" w:eastAsia="DengXian" w:hAnsi="Arial" w:cs="Arial"/>
        </w:rPr>
        <w:t>“</w:t>
      </w:r>
      <w:r>
        <w:rPr>
          <w:rFonts w:ascii="Arial" w:eastAsia="DengXian" w:hAnsi="Arial" w:cs="Arial"/>
        </w:rPr>
        <w:t>儿童急重症标准数据集制定</w:t>
      </w:r>
      <w:r>
        <w:rPr>
          <w:rFonts w:ascii="Arial" w:eastAsia="DengXian" w:hAnsi="Arial" w:cs="Arial"/>
        </w:rPr>
        <w:t>”</w:t>
      </w:r>
      <w:r>
        <w:rPr>
          <w:rFonts w:ascii="Arial" w:eastAsia="DengXian" w:hAnsi="Arial" w:cs="Arial"/>
        </w:rPr>
        <w:t>前期市场调查工作，邀请具备医学专业能力、数据标准化经验及项目执行实力的供应商参与，现将有关事项公告如下：</w:t>
      </w:r>
    </w:p>
    <w:p w14:paraId="498FDB8F" w14:textId="77777777" w:rsidR="006C6ADD" w:rsidRPr="007B0233" w:rsidRDefault="00000000" w:rsidP="007B0233">
      <w:pPr>
        <w:spacing w:before="320" w:after="120" w:line="288" w:lineRule="auto"/>
        <w:jc w:val="both"/>
        <w:outlineLvl w:val="1"/>
        <w:rPr>
          <w:rFonts w:ascii="Arial" w:eastAsia="DengXian" w:hAnsi="Arial" w:cs="Arial"/>
          <w:b/>
          <w:sz w:val="28"/>
          <w:szCs w:val="28"/>
        </w:rPr>
      </w:pPr>
      <w:bookmarkStart w:id="1" w:name="heading_1"/>
      <w:r w:rsidRPr="007B0233">
        <w:rPr>
          <w:rFonts w:ascii="Arial" w:eastAsia="DengXian" w:hAnsi="Arial" w:cs="Arial"/>
          <w:b/>
          <w:sz w:val="28"/>
          <w:szCs w:val="28"/>
        </w:rPr>
        <w:t>二、项目主要配置清单及要求</w:t>
      </w:r>
      <w:bookmarkEnd w:id="1"/>
    </w:p>
    <w:p w14:paraId="2EE6EADF" w14:textId="77777777" w:rsidR="006C6ADD" w:rsidRPr="007B0233" w:rsidRDefault="00000000" w:rsidP="007B0233">
      <w:pPr>
        <w:spacing w:before="120" w:after="120" w:line="288" w:lineRule="auto"/>
        <w:ind w:firstLineChars="200" w:firstLine="440"/>
        <w:jc w:val="both"/>
        <w:rPr>
          <w:rFonts w:ascii="Arial" w:eastAsia="DengXian" w:hAnsi="Arial" w:cs="Arial"/>
        </w:rPr>
      </w:pPr>
      <w:r>
        <w:rPr>
          <w:rFonts w:ascii="Arial" w:eastAsia="DengXian" w:hAnsi="Arial" w:cs="Arial"/>
        </w:rPr>
        <w:t>儿童急重症标准数据集制定需基于多维度医学调研，覆盖全诊疗场景与核心病种，遵循行业标准与临床实用原则，具体配置及要求如下：</w:t>
      </w:r>
    </w:p>
    <w:tbl>
      <w:tblPr>
        <w:tblW w:w="0" w:type="auto"/>
        <w:tblBorders>
          <w:top w:val="single" w:sz="0" w:space="0" w:color="DEE0E3"/>
          <w:left w:val="single" w:sz="0" w:space="0" w:color="DEE0E3"/>
          <w:bottom w:val="single" w:sz="0" w:space="0" w:color="DEE0E3"/>
          <w:right w:val="single" w:sz="0" w:space="0" w:color="DEE0E3"/>
          <w:insideH w:val="single" w:sz="0" w:space="0" w:color="DEE0E3"/>
          <w:insideV w:val="single" w:sz="0" w:space="0" w:color="DEE0E3"/>
        </w:tblBorders>
        <w:tblLayout w:type="fixed"/>
        <w:tblCellMar>
          <w:left w:w="10" w:type="dxa"/>
          <w:right w:w="10" w:type="dxa"/>
        </w:tblCellMar>
        <w:tblLook w:val="04A0" w:firstRow="1" w:lastRow="0" w:firstColumn="1" w:lastColumn="0" w:noHBand="0" w:noVBand="1"/>
      </w:tblPr>
      <w:tblGrid>
        <w:gridCol w:w="687"/>
        <w:gridCol w:w="2410"/>
        <w:gridCol w:w="5387"/>
      </w:tblGrid>
      <w:tr w:rsidR="006C6ADD" w:rsidRPr="007B0233" w14:paraId="69D9465F" w14:textId="77777777" w:rsidTr="007B0233">
        <w:tblPrEx>
          <w:tblCellMar>
            <w:top w:w="0" w:type="dxa"/>
            <w:bottom w:w="0" w:type="dxa"/>
          </w:tblCellMar>
        </w:tblPrEx>
        <w:tc>
          <w:tcPr>
            <w:tcW w:w="687" w:type="dxa"/>
            <w:tcMar>
              <w:top w:w="60" w:type="dxa"/>
              <w:left w:w="120" w:type="dxa"/>
              <w:bottom w:w="30" w:type="dxa"/>
              <w:right w:w="120" w:type="dxa"/>
            </w:tcMar>
          </w:tcPr>
          <w:p w14:paraId="6BCD3265" w14:textId="77777777" w:rsidR="006C6ADD" w:rsidRPr="007B0233" w:rsidRDefault="00000000" w:rsidP="007B0233">
            <w:pPr>
              <w:spacing w:before="120" w:after="120" w:line="288" w:lineRule="auto"/>
              <w:jc w:val="center"/>
              <w:rPr>
                <w:b/>
                <w:bCs/>
              </w:rPr>
            </w:pPr>
            <w:r w:rsidRPr="007B0233">
              <w:rPr>
                <w:rFonts w:ascii="Arial" w:eastAsia="DengXian" w:hAnsi="Arial" w:cs="Arial"/>
                <w:b/>
                <w:bCs/>
              </w:rPr>
              <w:t>序号</w:t>
            </w:r>
          </w:p>
        </w:tc>
        <w:tc>
          <w:tcPr>
            <w:tcW w:w="2410" w:type="dxa"/>
            <w:tcMar>
              <w:top w:w="60" w:type="dxa"/>
              <w:left w:w="120" w:type="dxa"/>
              <w:bottom w:w="30" w:type="dxa"/>
              <w:right w:w="120" w:type="dxa"/>
            </w:tcMar>
          </w:tcPr>
          <w:p w14:paraId="3A132E2C" w14:textId="3ECDF718" w:rsidR="006C6ADD" w:rsidRPr="007B0233" w:rsidRDefault="007B0233" w:rsidP="007B0233">
            <w:pPr>
              <w:spacing w:before="120" w:after="120" w:line="288" w:lineRule="auto"/>
              <w:jc w:val="center"/>
              <w:rPr>
                <w:rFonts w:hint="eastAsia"/>
                <w:b/>
                <w:bCs/>
              </w:rPr>
            </w:pPr>
            <w:r>
              <w:rPr>
                <w:rFonts w:ascii="Arial" w:eastAsia="DengXian" w:hAnsi="Arial" w:cs="Arial" w:hint="eastAsia"/>
                <w:b/>
                <w:bCs/>
              </w:rPr>
              <w:t>任务</w:t>
            </w:r>
          </w:p>
        </w:tc>
        <w:tc>
          <w:tcPr>
            <w:tcW w:w="5387" w:type="dxa"/>
            <w:tcMar>
              <w:top w:w="60" w:type="dxa"/>
              <w:left w:w="120" w:type="dxa"/>
              <w:bottom w:w="30" w:type="dxa"/>
              <w:right w:w="120" w:type="dxa"/>
            </w:tcMar>
          </w:tcPr>
          <w:p w14:paraId="0CDF33F7" w14:textId="77777777" w:rsidR="006C6ADD" w:rsidRPr="007B0233" w:rsidRDefault="00000000" w:rsidP="007B0233">
            <w:pPr>
              <w:spacing w:before="120" w:after="120" w:line="288" w:lineRule="auto"/>
              <w:jc w:val="center"/>
              <w:rPr>
                <w:b/>
                <w:bCs/>
              </w:rPr>
            </w:pPr>
            <w:r w:rsidRPr="007B0233">
              <w:rPr>
                <w:rFonts w:ascii="Arial" w:eastAsia="DengXian" w:hAnsi="Arial" w:cs="Arial"/>
                <w:b/>
                <w:bCs/>
              </w:rPr>
              <w:t>需求描述</w:t>
            </w:r>
          </w:p>
        </w:tc>
      </w:tr>
      <w:tr w:rsidR="006C6ADD" w14:paraId="1E531E31" w14:textId="77777777" w:rsidTr="007B0233">
        <w:tblPrEx>
          <w:tblCellMar>
            <w:top w:w="0" w:type="dxa"/>
            <w:bottom w:w="0" w:type="dxa"/>
          </w:tblCellMar>
        </w:tblPrEx>
        <w:tc>
          <w:tcPr>
            <w:tcW w:w="687" w:type="dxa"/>
            <w:tcMar>
              <w:top w:w="60" w:type="dxa"/>
              <w:left w:w="120" w:type="dxa"/>
              <w:bottom w:w="30" w:type="dxa"/>
              <w:right w:w="120" w:type="dxa"/>
            </w:tcMar>
          </w:tcPr>
          <w:p w14:paraId="4F6D9AD4" w14:textId="77777777" w:rsidR="006C6ADD" w:rsidRDefault="00000000" w:rsidP="007B0233">
            <w:pPr>
              <w:spacing w:before="120" w:after="120" w:line="288" w:lineRule="auto"/>
              <w:jc w:val="both"/>
            </w:pPr>
            <w:r>
              <w:rPr>
                <w:rFonts w:ascii="Arial" w:eastAsia="DengXian" w:hAnsi="Arial" w:cs="Arial"/>
              </w:rPr>
              <w:t>1</w:t>
            </w:r>
          </w:p>
        </w:tc>
        <w:tc>
          <w:tcPr>
            <w:tcW w:w="2410" w:type="dxa"/>
            <w:tcMar>
              <w:top w:w="60" w:type="dxa"/>
              <w:left w:w="120" w:type="dxa"/>
              <w:bottom w:w="30" w:type="dxa"/>
              <w:right w:w="120" w:type="dxa"/>
            </w:tcMar>
          </w:tcPr>
          <w:p w14:paraId="3AD99B92" w14:textId="77777777" w:rsidR="006C6ADD" w:rsidRDefault="00000000" w:rsidP="007B0233">
            <w:pPr>
              <w:spacing w:before="120" w:after="120" w:line="288" w:lineRule="auto"/>
              <w:jc w:val="both"/>
            </w:pPr>
            <w:r>
              <w:rPr>
                <w:rFonts w:ascii="Arial" w:eastAsia="DengXian" w:hAnsi="Arial" w:cs="Arial"/>
              </w:rPr>
              <w:t>多维度医学调研与文献检索</w:t>
            </w:r>
          </w:p>
        </w:tc>
        <w:tc>
          <w:tcPr>
            <w:tcW w:w="5387" w:type="dxa"/>
            <w:tcMar>
              <w:top w:w="60" w:type="dxa"/>
              <w:left w:w="120" w:type="dxa"/>
              <w:bottom w:w="30" w:type="dxa"/>
              <w:right w:w="120" w:type="dxa"/>
            </w:tcMar>
          </w:tcPr>
          <w:p w14:paraId="493200BD" w14:textId="3593C67B" w:rsidR="006C6ADD" w:rsidRDefault="00000000" w:rsidP="007B0233">
            <w:pPr>
              <w:spacing w:before="120" w:after="120" w:line="288" w:lineRule="auto"/>
              <w:jc w:val="both"/>
            </w:pPr>
            <w:r>
              <w:rPr>
                <w:rFonts w:ascii="Arial" w:eastAsia="DengXian" w:hAnsi="Arial" w:cs="Arial"/>
              </w:rPr>
              <w:t>支持</w:t>
            </w:r>
            <w:proofErr w:type="spellStart"/>
            <w:r>
              <w:rPr>
                <w:rFonts w:ascii="Arial" w:eastAsia="DengXian" w:hAnsi="Arial" w:cs="Arial"/>
              </w:rPr>
              <w:t>Uptodate</w:t>
            </w:r>
            <w:proofErr w:type="spellEnd"/>
            <w:r>
              <w:rPr>
                <w:rFonts w:ascii="Arial" w:eastAsia="DengXian" w:hAnsi="Arial" w:cs="Arial"/>
              </w:rPr>
              <w:t>数据库、专病教科书、国家</w:t>
            </w:r>
            <w:r>
              <w:rPr>
                <w:rFonts w:ascii="Arial" w:eastAsia="DengXian" w:hAnsi="Arial" w:cs="Arial"/>
              </w:rPr>
              <w:t>224</w:t>
            </w:r>
            <w:r>
              <w:rPr>
                <w:rFonts w:ascii="Arial" w:eastAsia="DengXian" w:hAnsi="Arial" w:cs="Arial"/>
              </w:rPr>
              <w:t>个病种临床路径、国内外诊疗指南（中英文）、</w:t>
            </w:r>
            <w:proofErr w:type="spellStart"/>
            <w:r>
              <w:rPr>
                <w:rFonts w:ascii="Arial" w:eastAsia="DengXian" w:hAnsi="Arial" w:cs="Arial"/>
              </w:rPr>
              <w:t>Pubmed</w:t>
            </w:r>
            <w:proofErr w:type="spellEnd"/>
            <w:r>
              <w:rPr>
                <w:rFonts w:ascii="Arial" w:eastAsia="DengXian" w:hAnsi="Arial" w:cs="Arial"/>
              </w:rPr>
              <w:t>/</w:t>
            </w:r>
            <w:r>
              <w:rPr>
                <w:rFonts w:ascii="Arial" w:eastAsia="DengXian" w:hAnsi="Arial" w:cs="Arial"/>
              </w:rPr>
              <w:t>知网等平台综述文献及细分领域文献检索；需梳理疾病关键数据点、诊疗规范、研究热点及瓶颈，形成统一的研究框架与变量池；要求调研过程可追溯，文献资料需规范归档。</w:t>
            </w:r>
          </w:p>
        </w:tc>
      </w:tr>
      <w:tr w:rsidR="006C6ADD" w14:paraId="372273CC" w14:textId="77777777" w:rsidTr="007B0233">
        <w:tblPrEx>
          <w:tblCellMar>
            <w:top w:w="0" w:type="dxa"/>
            <w:bottom w:w="0" w:type="dxa"/>
          </w:tblCellMar>
        </w:tblPrEx>
        <w:tc>
          <w:tcPr>
            <w:tcW w:w="687" w:type="dxa"/>
            <w:tcMar>
              <w:top w:w="60" w:type="dxa"/>
              <w:left w:w="120" w:type="dxa"/>
              <w:bottom w:w="30" w:type="dxa"/>
              <w:right w:w="120" w:type="dxa"/>
            </w:tcMar>
          </w:tcPr>
          <w:p w14:paraId="75B9F4DF" w14:textId="77777777" w:rsidR="006C6ADD" w:rsidRDefault="00000000" w:rsidP="007B0233">
            <w:pPr>
              <w:spacing w:before="120" w:after="120" w:line="288" w:lineRule="auto"/>
              <w:jc w:val="both"/>
            </w:pPr>
            <w:r>
              <w:rPr>
                <w:rFonts w:ascii="Arial" w:eastAsia="DengXian" w:hAnsi="Arial" w:cs="Arial"/>
              </w:rPr>
              <w:t>2</w:t>
            </w:r>
          </w:p>
        </w:tc>
        <w:tc>
          <w:tcPr>
            <w:tcW w:w="2410" w:type="dxa"/>
            <w:tcMar>
              <w:top w:w="60" w:type="dxa"/>
              <w:left w:w="120" w:type="dxa"/>
              <w:bottom w:w="30" w:type="dxa"/>
              <w:right w:w="120" w:type="dxa"/>
            </w:tcMar>
          </w:tcPr>
          <w:p w14:paraId="79F3FC41" w14:textId="77777777" w:rsidR="006C6ADD" w:rsidRDefault="00000000" w:rsidP="007B0233">
            <w:pPr>
              <w:spacing w:before="120" w:after="120" w:line="288" w:lineRule="auto"/>
              <w:jc w:val="both"/>
            </w:pPr>
            <w:r>
              <w:rPr>
                <w:rFonts w:ascii="Arial" w:eastAsia="DengXian" w:hAnsi="Arial" w:cs="Arial"/>
              </w:rPr>
              <w:t>数据集框架与内容设计</w:t>
            </w:r>
          </w:p>
        </w:tc>
        <w:tc>
          <w:tcPr>
            <w:tcW w:w="5387" w:type="dxa"/>
            <w:tcMar>
              <w:top w:w="60" w:type="dxa"/>
              <w:left w:w="120" w:type="dxa"/>
              <w:bottom w:w="30" w:type="dxa"/>
              <w:right w:w="120" w:type="dxa"/>
            </w:tcMar>
          </w:tcPr>
          <w:p w14:paraId="20214360" w14:textId="77777777" w:rsidR="006C6ADD" w:rsidRDefault="00000000" w:rsidP="007B0233">
            <w:pPr>
              <w:spacing w:before="120" w:after="120" w:line="288" w:lineRule="auto"/>
              <w:jc w:val="both"/>
            </w:pPr>
            <w:r>
              <w:rPr>
                <w:rFonts w:ascii="Arial" w:eastAsia="DengXian" w:hAnsi="Arial" w:cs="Arial"/>
              </w:rPr>
              <w:t>需包含通用数据模块（人口学信息、就诊信息、病史信息等）、场景化模块（院前急救、急诊、</w:t>
            </w:r>
            <w:r>
              <w:rPr>
                <w:rFonts w:ascii="Arial" w:eastAsia="DengXian" w:hAnsi="Arial" w:cs="Arial"/>
              </w:rPr>
              <w:t>ICU</w:t>
            </w:r>
            <w:r>
              <w:rPr>
                <w:rFonts w:ascii="Arial" w:eastAsia="DengXian" w:hAnsi="Arial" w:cs="Arial"/>
              </w:rPr>
              <w:t>、病房、出院管理等）、专科分类模块（脓毒症、重症肺炎、神经系统重症、严重创伤、中毒等核心病种）；覆盖诊疗全流程数据（检查、检验、药品、手术操作、护理、设备、随访等）；遵循科学、创新、准确、完整的设计原则，支持版本管理，需经内部评审、专家组（</w:t>
            </w:r>
            <w:r>
              <w:rPr>
                <w:rFonts w:ascii="Arial" w:eastAsia="DengXian" w:hAnsi="Arial" w:cs="Arial"/>
              </w:rPr>
              <w:t>KOL</w:t>
            </w:r>
            <w:r>
              <w:rPr>
                <w:rFonts w:ascii="Arial" w:eastAsia="DengXian" w:hAnsi="Arial" w:cs="Arial"/>
              </w:rPr>
              <w:t>）审核多轮优化，确保数据专业性与前瞻性。</w:t>
            </w:r>
          </w:p>
        </w:tc>
      </w:tr>
      <w:tr w:rsidR="006C6ADD" w14:paraId="7FB724E8" w14:textId="77777777" w:rsidTr="007B0233">
        <w:tblPrEx>
          <w:tblCellMar>
            <w:top w:w="0" w:type="dxa"/>
            <w:bottom w:w="0" w:type="dxa"/>
          </w:tblCellMar>
        </w:tblPrEx>
        <w:tc>
          <w:tcPr>
            <w:tcW w:w="687" w:type="dxa"/>
            <w:tcMar>
              <w:top w:w="60" w:type="dxa"/>
              <w:left w:w="120" w:type="dxa"/>
              <w:bottom w:w="30" w:type="dxa"/>
              <w:right w:w="120" w:type="dxa"/>
            </w:tcMar>
          </w:tcPr>
          <w:p w14:paraId="3FC11C3F" w14:textId="77777777" w:rsidR="006C6ADD" w:rsidRDefault="00000000" w:rsidP="007B0233">
            <w:pPr>
              <w:spacing w:before="120" w:after="120" w:line="288" w:lineRule="auto"/>
              <w:jc w:val="both"/>
            </w:pPr>
            <w:r>
              <w:rPr>
                <w:rFonts w:ascii="Arial" w:eastAsia="DengXian" w:hAnsi="Arial" w:cs="Arial"/>
              </w:rPr>
              <w:t>3</w:t>
            </w:r>
          </w:p>
        </w:tc>
        <w:tc>
          <w:tcPr>
            <w:tcW w:w="2410" w:type="dxa"/>
            <w:tcMar>
              <w:top w:w="60" w:type="dxa"/>
              <w:left w:w="120" w:type="dxa"/>
              <w:bottom w:w="30" w:type="dxa"/>
              <w:right w:w="120" w:type="dxa"/>
            </w:tcMar>
          </w:tcPr>
          <w:p w14:paraId="6E656D22" w14:textId="77777777" w:rsidR="006C6ADD" w:rsidRDefault="00000000" w:rsidP="007B0233">
            <w:pPr>
              <w:spacing w:before="120" w:after="120" w:line="288" w:lineRule="auto"/>
              <w:jc w:val="both"/>
            </w:pPr>
            <w:r>
              <w:rPr>
                <w:rFonts w:ascii="Arial" w:eastAsia="DengXian" w:hAnsi="Arial" w:cs="Arial"/>
              </w:rPr>
              <w:t>数据字典制定</w:t>
            </w:r>
          </w:p>
        </w:tc>
        <w:tc>
          <w:tcPr>
            <w:tcW w:w="5387" w:type="dxa"/>
            <w:tcMar>
              <w:top w:w="60" w:type="dxa"/>
              <w:left w:w="120" w:type="dxa"/>
              <w:bottom w:w="30" w:type="dxa"/>
              <w:right w:w="120" w:type="dxa"/>
            </w:tcMar>
          </w:tcPr>
          <w:p w14:paraId="44189FCC" w14:textId="77777777" w:rsidR="006C6ADD" w:rsidRDefault="00000000" w:rsidP="007B0233">
            <w:pPr>
              <w:spacing w:before="120" w:after="120" w:line="288" w:lineRule="auto"/>
              <w:jc w:val="both"/>
            </w:pPr>
            <w:r>
              <w:rPr>
                <w:rFonts w:ascii="Arial" w:eastAsia="DengXian" w:hAnsi="Arial" w:cs="Arial"/>
              </w:rPr>
              <w:t>需明确数据字典维度模块，包含基础维度（序号、域名、中文名称、英文名称、值域</w:t>
            </w:r>
            <w:r>
              <w:rPr>
                <w:rFonts w:ascii="Arial" w:eastAsia="DengXian" w:hAnsi="Arial" w:cs="Arial"/>
              </w:rPr>
              <w:t>/</w:t>
            </w:r>
            <w:r>
              <w:rPr>
                <w:rFonts w:ascii="Arial" w:eastAsia="DengXian" w:hAnsi="Arial" w:cs="Arial"/>
              </w:rPr>
              <w:t>格式、单位等）与可选维度（变量类型、数据加工类型、数据来源、版本号等）；变量命名需参考临床指南、术语系统，确保</w:t>
            </w:r>
            <w:r>
              <w:rPr>
                <w:rFonts w:ascii="Arial" w:eastAsia="DengXian" w:hAnsi="Arial" w:cs="Arial"/>
              </w:rPr>
              <w:lastRenderedPageBreak/>
              <w:t>标准无歧义；值域</w:t>
            </w:r>
            <w:r>
              <w:rPr>
                <w:rFonts w:ascii="Arial" w:eastAsia="DengXian" w:hAnsi="Arial" w:cs="Arial"/>
              </w:rPr>
              <w:t>/</w:t>
            </w:r>
            <w:r>
              <w:rPr>
                <w:rFonts w:ascii="Arial" w:eastAsia="DengXian" w:hAnsi="Arial" w:cs="Arial"/>
              </w:rPr>
              <w:t>格式需囊括临床合理范围，数值型数据需明确单位；版本号遵循</w:t>
            </w:r>
            <w:r>
              <w:rPr>
                <w:rFonts w:ascii="Arial" w:eastAsia="DengXian" w:hAnsi="Arial" w:cs="Arial"/>
              </w:rPr>
              <w:t>“</w:t>
            </w:r>
            <w:r>
              <w:rPr>
                <w:rFonts w:ascii="Arial" w:eastAsia="DengXian" w:hAnsi="Arial" w:cs="Arial"/>
              </w:rPr>
              <w:t>启用状态</w:t>
            </w:r>
            <w:r>
              <w:rPr>
                <w:rFonts w:ascii="Arial" w:eastAsia="DengXian" w:hAnsi="Arial" w:cs="Arial"/>
              </w:rPr>
              <w:t>-</w:t>
            </w:r>
            <w:r>
              <w:rPr>
                <w:rFonts w:ascii="Arial" w:eastAsia="DengXian" w:hAnsi="Arial" w:cs="Arial"/>
              </w:rPr>
              <w:t>收录年份</w:t>
            </w:r>
            <w:r>
              <w:rPr>
                <w:rFonts w:ascii="Arial" w:eastAsia="DengXian" w:hAnsi="Arial" w:cs="Arial"/>
              </w:rPr>
              <w:t>-</w:t>
            </w:r>
            <w:r>
              <w:rPr>
                <w:rFonts w:ascii="Arial" w:eastAsia="DengXian" w:hAnsi="Arial" w:cs="Arial"/>
              </w:rPr>
              <w:t>版本次数</w:t>
            </w:r>
            <w:r>
              <w:rPr>
                <w:rFonts w:ascii="Arial" w:eastAsia="DengXian" w:hAnsi="Arial" w:cs="Arial"/>
              </w:rPr>
              <w:t>”</w:t>
            </w:r>
            <w:r>
              <w:rPr>
                <w:rFonts w:ascii="Arial" w:eastAsia="DengXian" w:hAnsi="Arial" w:cs="Arial"/>
              </w:rPr>
              <w:t>规范。</w:t>
            </w:r>
          </w:p>
        </w:tc>
      </w:tr>
      <w:tr w:rsidR="006C6ADD" w14:paraId="4074ACA4" w14:textId="77777777" w:rsidTr="007B0233">
        <w:tblPrEx>
          <w:tblCellMar>
            <w:top w:w="0" w:type="dxa"/>
            <w:bottom w:w="0" w:type="dxa"/>
          </w:tblCellMar>
        </w:tblPrEx>
        <w:tc>
          <w:tcPr>
            <w:tcW w:w="687" w:type="dxa"/>
            <w:tcMar>
              <w:top w:w="60" w:type="dxa"/>
              <w:left w:w="120" w:type="dxa"/>
              <w:bottom w:w="30" w:type="dxa"/>
              <w:right w:w="120" w:type="dxa"/>
            </w:tcMar>
          </w:tcPr>
          <w:p w14:paraId="300FC348" w14:textId="77777777" w:rsidR="006C6ADD" w:rsidRDefault="00000000" w:rsidP="007B0233">
            <w:pPr>
              <w:spacing w:before="120" w:after="120" w:line="288" w:lineRule="auto"/>
              <w:jc w:val="both"/>
            </w:pPr>
            <w:r>
              <w:rPr>
                <w:rFonts w:ascii="Arial" w:eastAsia="DengXian" w:hAnsi="Arial" w:cs="Arial"/>
              </w:rPr>
              <w:lastRenderedPageBreak/>
              <w:t>4</w:t>
            </w:r>
          </w:p>
        </w:tc>
        <w:tc>
          <w:tcPr>
            <w:tcW w:w="2410" w:type="dxa"/>
            <w:tcMar>
              <w:top w:w="60" w:type="dxa"/>
              <w:left w:w="120" w:type="dxa"/>
              <w:bottom w:w="30" w:type="dxa"/>
              <w:right w:w="120" w:type="dxa"/>
            </w:tcMar>
          </w:tcPr>
          <w:p w14:paraId="67C36351" w14:textId="77777777" w:rsidR="006C6ADD" w:rsidRDefault="00000000" w:rsidP="007B0233">
            <w:pPr>
              <w:spacing w:before="120" w:after="120" w:line="288" w:lineRule="auto"/>
              <w:jc w:val="both"/>
            </w:pPr>
            <w:r>
              <w:rPr>
                <w:rFonts w:ascii="Arial" w:eastAsia="DengXian" w:hAnsi="Arial" w:cs="Arial"/>
              </w:rPr>
              <w:t>成果交付与出版支持</w:t>
            </w:r>
          </w:p>
        </w:tc>
        <w:tc>
          <w:tcPr>
            <w:tcW w:w="5387" w:type="dxa"/>
            <w:tcMar>
              <w:top w:w="60" w:type="dxa"/>
              <w:left w:w="120" w:type="dxa"/>
              <w:bottom w:w="30" w:type="dxa"/>
              <w:right w:w="120" w:type="dxa"/>
            </w:tcMar>
          </w:tcPr>
          <w:p w14:paraId="4DC6032D" w14:textId="643EE3DF" w:rsidR="006C6ADD" w:rsidRDefault="00000000" w:rsidP="007B0233">
            <w:pPr>
              <w:spacing w:before="120" w:after="120" w:line="288" w:lineRule="auto"/>
              <w:jc w:val="both"/>
            </w:pPr>
            <w:r>
              <w:rPr>
                <w:rFonts w:ascii="Arial" w:eastAsia="DengXian" w:hAnsi="Arial" w:cs="Arial"/>
              </w:rPr>
              <w:t>需交付标准化数据集表单、完整数据字典、出版物相关材料（封面页、主编简介、序言、目录、设计理念、纳排标准、附录、参考文献等）；支持专家组审核流程，配合变量补充、删减及疑问解答；提供出版社修订排版支持（含格式调整、内容标注、版权沟通等），完成最终版定稿与样书归档。</w:t>
            </w:r>
          </w:p>
        </w:tc>
      </w:tr>
    </w:tbl>
    <w:p w14:paraId="5F1481B2" w14:textId="77777777" w:rsidR="006C6ADD" w:rsidRPr="007B0233" w:rsidRDefault="00000000" w:rsidP="007B0233">
      <w:pPr>
        <w:spacing w:before="320" w:after="120" w:line="288" w:lineRule="auto"/>
        <w:jc w:val="both"/>
        <w:outlineLvl w:val="1"/>
        <w:rPr>
          <w:rFonts w:ascii="Arial" w:eastAsia="DengXian" w:hAnsi="Arial" w:cs="Arial"/>
          <w:b/>
          <w:sz w:val="28"/>
          <w:szCs w:val="28"/>
        </w:rPr>
      </w:pPr>
      <w:bookmarkStart w:id="2" w:name="heading_2"/>
      <w:r w:rsidRPr="007B0233">
        <w:rPr>
          <w:rFonts w:ascii="Arial" w:eastAsia="DengXian" w:hAnsi="Arial" w:cs="Arial"/>
          <w:b/>
          <w:sz w:val="28"/>
          <w:szCs w:val="28"/>
        </w:rPr>
        <w:t>三、服务要求</w:t>
      </w:r>
      <w:bookmarkEnd w:id="2"/>
    </w:p>
    <w:p w14:paraId="30C07E8E" w14:textId="77777777" w:rsidR="006C6ADD" w:rsidRDefault="00000000" w:rsidP="0048280D">
      <w:pPr>
        <w:numPr>
          <w:ilvl w:val="0"/>
          <w:numId w:val="9"/>
        </w:numPr>
        <w:spacing w:before="120" w:after="120" w:line="288" w:lineRule="auto"/>
        <w:jc w:val="both"/>
      </w:pPr>
      <w:r>
        <w:rPr>
          <w:rFonts w:ascii="Arial" w:eastAsia="DengXian" w:hAnsi="Arial" w:cs="Arial"/>
        </w:rPr>
        <w:t>项目团队需配备医学编辑、医学经理、数据经理、</w:t>
      </w:r>
      <w:r>
        <w:rPr>
          <w:rFonts w:ascii="Arial" w:eastAsia="DengXian" w:hAnsi="Arial" w:cs="Arial"/>
        </w:rPr>
        <w:t>QC</w:t>
      </w:r>
      <w:r>
        <w:rPr>
          <w:rFonts w:ascii="Arial" w:eastAsia="DengXian" w:hAnsi="Arial" w:cs="Arial"/>
        </w:rPr>
        <w:t>经理等专业人员，具备儿童急重症领域医学知识与数据标准化实践经验。</w:t>
      </w:r>
    </w:p>
    <w:p w14:paraId="63C3CED9" w14:textId="6917AEEE" w:rsidR="006C6ADD" w:rsidRDefault="00000000" w:rsidP="0048280D">
      <w:pPr>
        <w:numPr>
          <w:ilvl w:val="0"/>
          <w:numId w:val="9"/>
        </w:numPr>
        <w:spacing w:before="120" w:after="120" w:line="288" w:lineRule="auto"/>
        <w:jc w:val="both"/>
      </w:pPr>
      <w:r>
        <w:rPr>
          <w:rFonts w:ascii="Arial" w:eastAsia="DengXian" w:hAnsi="Arial" w:cs="Arial"/>
        </w:rPr>
        <w:t>交付成果需满足</w:t>
      </w:r>
      <w:r>
        <w:rPr>
          <w:rFonts w:ascii="Arial" w:eastAsia="DengXian" w:hAnsi="Arial" w:cs="Arial"/>
        </w:rPr>
        <w:t>“</w:t>
      </w:r>
      <w:r>
        <w:rPr>
          <w:rFonts w:ascii="Arial" w:eastAsia="DengXian" w:hAnsi="Arial" w:cs="Arial"/>
        </w:rPr>
        <w:t>标准化、结构化、可扩展</w:t>
      </w:r>
      <w:r>
        <w:rPr>
          <w:rFonts w:ascii="Arial" w:eastAsia="DengXian" w:hAnsi="Arial" w:cs="Arial"/>
        </w:rPr>
        <w:t>”</w:t>
      </w:r>
      <w:r>
        <w:rPr>
          <w:rFonts w:ascii="Arial" w:eastAsia="DengXian" w:hAnsi="Arial" w:cs="Arial"/>
        </w:rPr>
        <w:t>要求。</w:t>
      </w:r>
    </w:p>
    <w:p w14:paraId="69E33CB0" w14:textId="77777777" w:rsidR="006C6ADD" w:rsidRDefault="00000000" w:rsidP="0048280D">
      <w:pPr>
        <w:numPr>
          <w:ilvl w:val="0"/>
          <w:numId w:val="9"/>
        </w:numPr>
        <w:spacing w:before="120" w:after="120" w:line="288" w:lineRule="auto"/>
        <w:jc w:val="both"/>
      </w:pPr>
      <w:r>
        <w:rPr>
          <w:rFonts w:ascii="Arial" w:eastAsia="DengXian" w:hAnsi="Arial" w:cs="Arial"/>
        </w:rPr>
        <w:t>项目执行过程中需建立高效沟通机制，配合院方完成多轮审核与修改，确保成果符合临床科研与应用需求。</w:t>
      </w:r>
    </w:p>
    <w:p w14:paraId="436D28A8" w14:textId="77777777" w:rsidR="006C6ADD" w:rsidRPr="007B0233" w:rsidRDefault="00000000" w:rsidP="007B0233">
      <w:pPr>
        <w:spacing w:before="320" w:after="120" w:line="288" w:lineRule="auto"/>
        <w:jc w:val="both"/>
        <w:outlineLvl w:val="1"/>
        <w:rPr>
          <w:rFonts w:ascii="Arial" w:eastAsia="DengXian" w:hAnsi="Arial" w:cs="Arial"/>
          <w:b/>
          <w:sz w:val="28"/>
          <w:szCs w:val="28"/>
        </w:rPr>
      </w:pPr>
      <w:bookmarkStart w:id="3" w:name="heading_3"/>
      <w:r w:rsidRPr="007B0233">
        <w:rPr>
          <w:rFonts w:ascii="Arial" w:eastAsia="DengXian" w:hAnsi="Arial" w:cs="Arial"/>
          <w:b/>
          <w:sz w:val="28"/>
          <w:szCs w:val="28"/>
        </w:rPr>
        <w:t>四、报价要求</w:t>
      </w:r>
      <w:bookmarkEnd w:id="3"/>
    </w:p>
    <w:p w14:paraId="7B0ADF18" w14:textId="77777777" w:rsidR="006C6ADD" w:rsidRDefault="00000000" w:rsidP="0048280D">
      <w:pPr>
        <w:numPr>
          <w:ilvl w:val="0"/>
          <w:numId w:val="10"/>
        </w:numPr>
        <w:spacing w:before="120" w:after="120" w:line="288" w:lineRule="auto"/>
        <w:jc w:val="both"/>
      </w:pPr>
      <w:r>
        <w:rPr>
          <w:rFonts w:ascii="Arial" w:eastAsia="DengXian" w:hAnsi="Arial" w:cs="Arial"/>
        </w:rPr>
        <w:t>报价格式自拟，需加盖供应商公章，明确项目各阶段收费明细。</w:t>
      </w:r>
    </w:p>
    <w:p w14:paraId="6BAE2A90" w14:textId="6FCCEE12" w:rsidR="006C6ADD" w:rsidRDefault="00000000" w:rsidP="007B0233">
      <w:pPr>
        <w:numPr>
          <w:ilvl w:val="0"/>
          <w:numId w:val="10"/>
        </w:numPr>
        <w:spacing w:before="120" w:after="120" w:line="288" w:lineRule="auto"/>
        <w:jc w:val="both"/>
        <w:rPr>
          <w:rFonts w:hint="eastAsia"/>
        </w:rPr>
      </w:pPr>
      <w:r>
        <w:rPr>
          <w:rFonts w:ascii="Arial" w:eastAsia="DengXian" w:hAnsi="Arial" w:cs="Arial"/>
        </w:rPr>
        <w:t>报价须为人民币报价，包含：</w:t>
      </w:r>
      <w:r w:rsidR="0048280D">
        <w:rPr>
          <w:rFonts w:ascii="Arial" w:eastAsia="DengXian" w:hAnsi="Arial" w:cs="Arial" w:hint="eastAsia"/>
        </w:rPr>
        <w:t>服务费（项目管理费、</w:t>
      </w:r>
      <w:r>
        <w:rPr>
          <w:rFonts w:ascii="Arial" w:eastAsia="DengXian" w:hAnsi="Arial" w:cs="Arial"/>
        </w:rPr>
        <w:t>医学调研费、数据集设计费、数据字典编制费、出版物制作及排版费、样书制作费</w:t>
      </w:r>
      <w:r w:rsidR="0048280D">
        <w:rPr>
          <w:rFonts w:ascii="Arial" w:eastAsia="DengXian" w:hAnsi="Arial" w:cs="Arial" w:hint="eastAsia"/>
        </w:rPr>
        <w:t>）</w:t>
      </w:r>
      <w:r>
        <w:rPr>
          <w:rFonts w:ascii="Arial" w:eastAsia="DengXian" w:hAnsi="Arial" w:cs="Arial"/>
        </w:rPr>
        <w:t>、税费等所有相关费用。</w:t>
      </w:r>
    </w:p>
    <w:sectPr w:rsidR="006C6ADD">
      <w:headerReference w:type="default" r:id="rId7"/>
      <w:footerReference w:type="default" r:id="rId8"/>
      <w:pgSz w:w="11905" w:h="16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5468D" w14:textId="77777777" w:rsidR="00407D4A" w:rsidRDefault="00407D4A">
      <w:pPr>
        <w:spacing w:after="0" w:line="240" w:lineRule="auto"/>
      </w:pPr>
      <w:r>
        <w:separator/>
      </w:r>
    </w:p>
  </w:endnote>
  <w:endnote w:type="continuationSeparator" w:id="0">
    <w:p w14:paraId="757E5D76" w14:textId="77777777" w:rsidR="00407D4A" w:rsidRDefault="00407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66373" w14:textId="77777777" w:rsidR="006C6ADD" w:rsidRDefault="006C6A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7D5BD" w14:textId="77777777" w:rsidR="00407D4A" w:rsidRDefault="00407D4A">
      <w:pPr>
        <w:spacing w:after="0" w:line="240" w:lineRule="auto"/>
      </w:pPr>
      <w:r>
        <w:separator/>
      </w:r>
    </w:p>
  </w:footnote>
  <w:footnote w:type="continuationSeparator" w:id="0">
    <w:p w14:paraId="76980BA5" w14:textId="77777777" w:rsidR="00407D4A" w:rsidRDefault="00407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04365" w14:textId="77777777" w:rsidR="006C6ADD" w:rsidRDefault="006C6A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C0B64"/>
    <w:multiLevelType w:val="hybridMultilevel"/>
    <w:tmpl w:val="3F3C36A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4700EE2"/>
    <w:multiLevelType w:val="multilevel"/>
    <w:tmpl w:val="52D66ABE"/>
    <w:lvl w:ilvl="0">
      <w:start w:val="2"/>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737175"/>
    <w:multiLevelType w:val="multilevel"/>
    <w:tmpl w:val="A9D8689A"/>
    <w:lvl w:ilvl="0">
      <w:start w:val="1"/>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1F710F"/>
    <w:multiLevelType w:val="multilevel"/>
    <w:tmpl w:val="4B382F4C"/>
    <w:lvl w:ilvl="0">
      <w:start w:val="3"/>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952293"/>
    <w:multiLevelType w:val="multilevel"/>
    <w:tmpl w:val="45BC895A"/>
    <w:lvl w:ilvl="0">
      <w:start w:val="3"/>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DA1CBD"/>
    <w:multiLevelType w:val="multilevel"/>
    <w:tmpl w:val="651A34A2"/>
    <w:lvl w:ilvl="0">
      <w:start w:val="1"/>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147827"/>
    <w:multiLevelType w:val="multilevel"/>
    <w:tmpl w:val="83584514"/>
    <w:lvl w:ilvl="0">
      <w:start w:val="4"/>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CF30B1"/>
    <w:multiLevelType w:val="multilevel"/>
    <w:tmpl w:val="465CB1AA"/>
    <w:lvl w:ilvl="0">
      <w:start w:val="5"/>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461054C"/>
    <w:multiLevelType w:val="hybridMultilevel"/>
    <w:tmpl w:val="BD98F9B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7C005EC9"/>
    <w:multiLevelType w:val="multilevel"/>
    <w:tmpl w:val="436ABEE6"/>
    <w:lvl w:ilvl="0">
      <w:start w:val="2"/>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92039189">
    <w:abstractNumId w:val="2"/>
  </w:num>
  <w:num w:numId="2" w16cid:durableId="792944965">
    <w:abstractNumId w:val="1"/>
  </w:num>
  <w:num w:numId="3" w16cid:durableId="1351374671">
    <w:abstractNumId w:val="4"/>
  </w:num>
  <w:num w:numId="4" w16cid:durableId="1683583084">
    <w:abstractNumId w:val="6"/>
  </w:num>
  <w:num w:numId="5" w16cid:durableId="1420524613">
    <w:abstractNumId w:val="7"/>
  </w:num>
  <w:num w:numId="6" w16cid:durableId="216597315">
    <w:abstractNumId w:val="5"/>
  </w:num>
  <w:num w:numId="7" w16cid:durableId="586353446">
    <w:abstractNumId w:val="9"/>
  </w:num>
  <w:num w:numId="8" w16cid:durableId="1965042628">
    <w:abstractNumId w:val="3"/>
  </w:num>
  <w:num w:numId="9" w16cid:durableId="319307395">
    <w:abstractNumId w:val="8"/>
  </w:num>
  <w:num w:numId="10" w16cid:durableId="2095081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C6ADD"/>
    <w:rsid w:val="000D4D3D"/>
    <w:rsid w:val="000E5BD6"/>
    <w:rsid w:val="00407D4A"/>
    <w:rsid w:val="0048280D"/>
    <w:rsid w:val="00684CA4"/>
    <w:rsid w:val="006C6ADD"/>
    <w:rsid w:val="007B0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16E68A"/>
  <w15:docId w15:val="{D6124524-9EA2-334C-A9CF-667512BD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editor</cp:lastModifiedBy>
  <cp:revision>5</cp:revision>
  <dcterms:created xsi:type="dcterms:W3CDTF">2026-01-19T02:00:00Z</dcterms:created>
  <dcterms:modified xsi:type="dcterms:W3CDTF">2026-01-19T02:10:00Z</dcterms:modified>
</cp:coreProperties>
</file>