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41F6B" w14:textId="77777777" w:rsidR="000C5215" w:rsidRDefault="00000000">
      <w:pPr>
        <w:jc w:val="center"/>
        <w:rPr>
          <w:rFonts w:ascii="宋体" w:hAnsi="宋体" w:hint="eastAsia"/>
          <w:b/>
          <w:bCs/>
          <w:sz w:val="44"/>
          <w:szCs w:val="44"/>
        </w:rPr>
      </w:pPr>
      <w:r>
        <w:rPr>
          <w:rFonts w:ascii="宋体" w:hAnsi="宋体" w:hint="eastAsia"/>
          <w:b/>
          <w:bCs/>
          <w:sz w:val="44"/>
          <w:szCs w:val="44"/>
        </w:rPr>
        <w:t>重庆医科大学附属儿童医院</w:t>
      </w:r>
    </w:p>
    <w:p w14:paraId="65E614D9" w14:textId="77777777" w:rsidR="000C5215" w:rsidRDefault="00000000">
      <w:pPr>
        <w:jc w:val="center"/>
        <w:rPr>
          <w:rFonts w:ascii="宋体" w:hAnsi="宋体" w:hint="eastAsia"/>
          <w:b/>
          <w:bCs/>
          <w:sz w:val="44"/>
          <w:szCs w:val="44"/>
        </w:rPr>
      </w:pPr>
      <w:r>
        <w:rPr>
          <w:rFonts w:ascii="宋体" w:hAnsi="宋体" w:hint="eastAsia"/>
          <w:b/>
          <w:bCs/>
          <w:sz w:val="44"/>
          <w:szCs w:val="44"/>
        </w:rPr>
        <w:t>数字医学影像服务概况及要求</w:t>
      </w:r>
    </w:p>
    <w:p w14:paraId="46BAC5E3" w14:textId="77777777" w:rsidR="000C5215" w:rsidRDefault="00000000">
      <w:pPr>
        <w:numPr>
          <w:ilvl w:val="0"/>
          <w:numId w:val="1"/>
        </w:numPr>
        <w:spacing w:line="360" w:lineRule="auto"/>
        <w:jc w:val="left"/>
        <w:rPr>
          <w:rFonts w:ascii="宋体" w:hAnsi="宋体" w:cs="宋体" w:hint="eastAsia"/>
          <w:b/>
          <w:sz w:val="28"/>
          <w:szCs w:val="28"/>
        </w:rPr>
      </w:pPr>
      <w:r>
        <w:rPr>
          <w:rFonts w:ascii="宋体" w:hAnsi="宋体" w:cs="宋体" w:hint="eastAsia"/>
          <w:b/>
          <w:sz w:val="28"/>
          <w:szCs w:val="28"/>
        </w:rPr>
        <w:t>项目概况</w:t>
      </w:r>
    </w:p>
    <w:p w14:paraId="06467560" w14:textId="77777777" w:rsidR="000C5215" w:rsidRDefault="00000000">
      <w:pPr>
        <w:spacing w:line="360" w:lineRule="auto"/>
        <w:ind w:firstLineChars="200" w:firstLine="560"/>
        <w:outlineLvl w:val="2"/>
      </w:pPr>
      <w:r>
        <w:rPr>
          <w:rFonts w:ascii="宋体" w:hAnsi="宋体" w:cs="宋体" w:hint="eastAsia"/>
          <w:sz w:val="28"/>
          <w:szCs w:val="28"/>
        </w:rPr>
        <w:t>为长期稳定向患者提供符合检查结果互认要求的数字影像存储、实现患者获取查阅下载等服务工作，助力全市医检互认工作开展。我院启动采购满足《重庆市数字医学影像服务技术规范》的数字医学影像服务。</w:t>
      </w:r>
    </w:p>
    <w:p w14:paraId="5811AA88" w14:textId="77777777" w:rsidR="000C5215" w:rsidRDefault="00000000">
      <w:pPr>
        <w:numPr>
          <w:ilvl w:val="0"/>
          <w:numId w:val="2"/>
        </w:numPr>
        <w:spacing w:line="360" w:lineRule="auto"/>
        <w:rPr>
          <w:rFonts w:ascii="宋体" w:hAnsi="宋体" w:cs="宋体" w:hint="eastAsia"/>
          <w:b/>
          <w:sz w:val="28"/>
          <w:szCs w:val="28"/>
        </w:rPr>
      </w:pPr>
      <w:r>
        <w:rPr>
          <w:rFonts w:ascii="宋体" w:hAnsi="宋体" w:cs="宋体" w:hint="eastAsia"/>
          <w:b/>
          <w:sz w:val="28"/>
          <w:szCs w:val="28"/>
        </w:rPr>
        <w:t>项目参数要求</w:t>
      </w:r>
    </w:p>
    <w:p w14:paraId="38C80843" w14:textId="77777777" w:rsidR="000C5215" w:rsidRDefault="00000000">
      <w:pPr>
        <w:pStyle w:val="a9"/>
        <w:numPr>
          <w:ilvl w:val="0"/>
          <w:numId w:val="3"/>
        </w:numPr>
        <w:spacing w:line="360" w:lineRule="auto"/>
        <w:ind w:firstLine="562"/>
        <w:outlineLvl w:val="2"/>
        <w:rPr>
          <w:rFonts w:hAnsi="宋体" w:cs="宋体" w:hint="eastAsia"/>
          <w:b/>
          <w:sz w:val="28"/>
          <w:szCs w:val="28"/>
        </w:rPr>
      </w:pPr>
      <w:r>
        <w:rPr>
          <w:rFonts w:hAnsi="宋体" w:cs="宋体" w:hint="eastAsia"/>
          <w:b/>
          <w:sz w:val="28"/>
          <w:szCs w:val="28"/>
        </w:rPr>
        <w:t>评级要求</w:t>
      </w:r>
    </w:p>
    <w:p w14:paraId="6CF1B88C" w14:textId="77777777" w:rsidR="000C5215" w:rsidRDefault="00000000">
      <w:pPr>
        <w:spacing w:line="360" w:lineRule="auto"/>
        <w:ind w:firstLineChars="200" w:firstLine="560"/>
        <w:rPr>
          <w:rFonts w:hAnsi="宋体" w:cs="宋体" w:hint="eastAsia"/>
          <w:color w:val="000000" w:themeColor="text1"/>
          <w:sz w:val="28"/>
          <w:szCs w:val="28"/>
          <w:highlight w:val="green"/>
        </w:rPr>
      </w:pPr>
      <w:r>
        <w:rPr>
          <w:rFonts w:hAnsi="宋体" w:cs="宋体" w:hint="eastAsia"/>
          <w:color w:val="000000" w:themeColor="text1"/>
          <w:sz w:val="28"/>
          <w:szCs w:val="28"/>
        </w:rPr>
        <w:t>本次采购的</w:t>
      </w:r>
      <w:sdt>
        <w:sdtPr>
          <w:rPr>
            <w:rFonts w:ascii="Times New Roman" w:eastAsiaTheme="minorEastAsia" w:hAnsi="Times New Roman" w:hint="eastAsia"/>
            <w:sz w:val="28"/>
            <w:szCs w:val="28"/>
          </w:rPr>
          <w:id w:val="147461098"/>
          <w:placeholder>
            <w:docPart w:val="{05f5e027-9151-47c9-beb4-129a041b327a}"/>
          </w:placeholder>
          <w:text/>
        </w:sdtPr>
        <w:sdtContent>
          <w:r>
            <w:rPr>
              <w:rFonts w:ascii="Times New Roman" w:eastAsiaTheme="minorEastAsia" w:hint="eastAsia"/>
              <w:sz w:val="28"/>
              <w:szCs w:val="28"/>
            </w:rPr>
            <w:t>数字医学影像服务，</w:t>
          </w:r>
        </w:sdtContent>
      </w:sdt>
      <w:r>
        <w:rPr>
          <w:rFonts w:hAnsi="宋体" w:cs="宋体" w:hint="eastAsia"/>
          <w:color w:val="000000" w:themeColor="text1"/>
          <w:sz w:val="28"/>
          <w:szCs w:val="28"/>
        </w:rPr>
        <w:t>应达到国家及行业相关规范要求，供应商须全力配合医院通过国家和行业要求的各种信息化评审评级工作，包括但不限于等级医院评审、智慧医院评审、医院信息互联互通标准化成熟度测评、</w:t>
      </w:r>
      <w:r>
        <w:rPr>
          <w:rFonts w:hAnsi="宋体" w:cs="宋体" w:hint="eastAsia"/>
          <w:sz w:val="28"/>
          <w:szCs w:val="28"/>
        </w:rPr>
        <w:t>重庆市信息化建设相关评审评级、网络安全等级保护测评</w:t>
      </w:r>
      <w:r>
        <w:rPr>
          <w:rFonts w:hAnsi="宋体" w:cs="宋体" w:hint="eastAsia"/>
          <w:color w:val="000000" w:themeColor="text1"/>
          <w:sz w:val="28"/>
          <w:szCs w:val="28"/>
        </w:rPr>
        <w:t>。如遇政府部门检查，须供应商技术专家现场配合与提供支持服务的，供应商应按照医院要求积极进行协调配合</w:t>
      </w:r>
      <w:r>
        <w:rPr>
          <w:rFonts w:ascii="宋体" w:hAnsi="宋体" w:cs="宋体" w:hint="eastAsia"/>
          <w:sz w:val="28"/>
          <w:szCs w:val="28"/>
        </w:rPr>
        <w:t>，包括完成系统的软件改造以及协助医院完成评审评级相关工作</w:t>
      </w:r>
      <w:r>
        <w:rPr>
          <w:rFonts w:hAnsi="宋体" w:cs="宋体" w:hint="eastAsia"/>
          <w:color w:val="000000" w:themeColor="text1"/>
          <w:sz w:val="28"/>
          <w:szCs w:val="28"/>
        </w:rPr>
        <w:t>。</w:t>
      </w:r>
    </w:p>
    <w:p w14:paraId="1041B445" w14:textId="77777777" w:rsidR="000C5215" w:rsidRDefault="00000000">
      <w:pPr>
        <w:pStyle w:val="a9"/>
        <w:numPr>
          <w:ilvl w:val="0"/>
          <w:numId w:val="3"/>
        </w:numPr>
        <w:spacing w:line="360" w:lineRule="auto"/>
        <w:ind w:firstLineChars="0"/>
        <w:outlineLvl w:val="2"/>
        <w:rPr>
          <w:rFonts w:hAnsi="宋体" w:cs="宋体" w:hint="eastAsia"/>
          <w:b/>
          <w:sz w:val="28"/>
          <w:szCs w:val="28"/>
        </w:rPr>
      </w:pPr>
      <w:r>
        <w:rPr>
          <w:rFonts w:hAnsi="宋体" w:cs="宋体" w:hint="eastAsia"/>
          <w:b/>
          <w:sz w:val="28"/>
          <w:szCs w:val="28"/>
        </w:rPr>
        <w:t>系统集成要求</w:t>
      </w:r>
    </w:p>
    <w:p w14:paraId="43AD73A3" w14:textId="77777777" w:rsidR="000C5215" w:rsidRDefault="00000000">
      <w:pPr>
        <w:pStyle w:val="a9"/>
        <w:numPr>
          <w:ilvl w:val="0"/>
          <w:numId w:val="4"/>
        </w:numPr>
        <w:spacing w:line="360" w:lineRule="auto"/>
        <w:ind w:left="0" w:firstLine="560"/>
        <w:rPr>
          <w:rFonts w:hAnsi="宋体" w:cs="宋体" w:hint="eastAsia"/>
          <w:color w:val="000000" w:themeColor="text1"/>
          <w:sz w:val="28"/>
          <w:szCs w:val="28"/>
        </w:rPr>
      </w:pPr>
      <w:r>
        <w:rPr>
          <w:rFonts w:hAnsi="宋体" w:cs="宋体" w:hint="eastAsia"/>
          <w:sz w:val="28"/>
          <w:szCs w:val="28"/>
        </w:rPr>
        <w:t>系统能根据医院发展要求，支持多院区建设模式，实现医院业务协同和数据交互共享，以满足医院同质化、一体化管理需要。供应商应根据医院实际业务开展情况提供可行的接入方案，系统须支持通过标准化方式与院内系统对接。</w:t>
      </w:r>
    </w:p>
    <w:p w14:paraId="703A135F" w14:textId="77777777" w:rsidR="000C5215" w:rsidRDefault="00000000">
      <w:pPr>
        <w:pStyle w:val="a9"/>
        <w:numPr>
          <w:ilvl w:val="0"/>
          <w:numId w:val="4"/>
        </w:numPr>
        <w:spacing w:line="360" w:lineRule="auto"/>
        <w:ind w:left="0" w:firstLine="560"/>
        <w:rPr>
          <w:rFonts w:hAnsi="宋体" w:cs="宋体" w:hint="eastAsia"/>
          <w:sz w:val="28"/>
          <w:szCs w:val="28"/>
        </w:rPr>
      </w:pPr>
      <w:r>
        <w:rPr>
          <w:rFonts w:hAnsi="宋体" w:cs="宋体" w:hint="eastAsia"/>
          <w:sz w:val="28"/>
          <w:szCs w:val="28"/>
        </w:rPr>
        <w:t>系统应按需实现与第三方系统无缝集成，包括但不限于一体化</w:t>
      </w:r>
      <w:r>
        <w:rPr>
          <w:rFonts w:hAnsi="宋体" w:cs="宋体" w:hint="eastAsia"/>
          <w:sz w:val="28"/>
          <w:szCs w:val="28"/>
        </w:rPr>
        <w:t>HIS</w:t>
      </w:r>
      <w:r>
        <w:rPr>
          <w:rFonts w:hAnsi="宋体" w:cs="宋体" w:hint="eastAsia"/>
          <w:sz w:val="28"/>
          <w:szCs w:val="28"/>
        </w:rPr>
        <w:t>系统、医院集成平台、患者</w:t>
      </w:r>
      <w:r>
        <w:rPr>
          <w:rFonts w:hAnsi="宋体" w:cs="宋体" w:hint="eastAsia"/>
          <w:sz w:val="28"/>
          <w:szCs w:val="28"/>
        </w:rPr>
        <w:t>360</w:t>
      </w:r>
      <w:r>
        <w:rPr>
          <w:rFonts w:hAnsi="宋体" w:cs="宋体" w:hint="eastAsia"/>
          <w:sz w:val="28"/>
          <w:szCs w:val="28"/>
        </w:rPr>
        <w:t>视图、微信公众号、</w:t>
      </w:r>
      <w:r>
        <w:rPr>
          <w:rFonts w:hAnsi="宋体" w:cs="宋体" w:hint="eastAsia"/>
          <w:sz w:val="28"/>
          <w:szCs w:val="28"/>
        </w:rPr>
        <w:t>RIS</w:t>
      </w:r>
      <w:r>
        <w:rPr>
          <w:rFonts w:hAnsi="宋体" w:cs="宋体" w:hint="eastAsia"/>
          <w:sz w:val="28"/>
          <w:szCs w:val="28"/>
        </w:rPr>
        <w:t>系统等其他第三方业务系统等。若医院更换或新建业务系统，应支持与新系统的接口对接。系统质保期内的所有接口费用均应包含在本次报价中。</w:t>
      </w:r>
    </w:p>
    <w:p w14:paraId="7F061792" w14:textId="77777777" w:rsidR="000C5215" w:rsidRDefault="00000000">
      <w:pPr>
        <w:pStyle w:val="a9"/>
        <w:numPr>
          <w:ilvl w:val="0"/>
          <w:numId w:val="3"/>
        </w:numPr>
        <w:spacing w:line="360" w:lineRule="auto"/>
        <w:ind w:firstLineChars="0"/>
        <w:outlineLvl w:val="2"/>
        <w:rPr>
          <w:rFonts w:hAnsi="宋体" w:cs="宋体" w:hint="eastAsia"/>
          <w:b/>
          <w:sz w:val="28"/>
          <w:szCs w:val="28"/>
        </w:rPr>
      </w:pPr>
      <w:r>
        <w:rPr>
          <w:rFonts w:hAnsi="宋体" w:cs="宋体" w:hint="eastAsia"/>
          <w:b/>
          <w:sz w:val="28"/>
          <w:szCs w:val="28"/>
        </w:rPr>
        <w:lastRenderedPageBreak/>
        <w:t>安全要求</w:t>
      </w:r>
    </w:p>
    <w:p w14:paraId="27C34A2E" w14:textId="77777777" w:rsidR="000C5215" w:rsidRDefault="00000000">
      <w:pPr>
        <w:pStyle w:val="ac"/>
        <w:numPr>
          <w:ilvl w:val="0"/>
          <w:numId w:val="5"/>
        </w:numPr>
        <w:ind w:left="0" w:firstLine="560"/>
        <w:rPr>
          <w:rFonts w:hAnsi="宋体" w:cs="宋体" w:hint="eastAsia"/>
        </w:rPr>
      </w:pPr>
      <w:r>
        <w:rPr>
          <w:rFonts w:hAnsi="宋体" w:cs="宋体" w:hint="eastAsia"/>
        </w:rPr>
        <w:t>本次项目供应商应配合医院完成安全等级保护评测相关工作并根据测评结果进行必要的系统安全加固，如对敏感信息进行访问控制或加密显示、为数据库、操作系统安装漏洞补丁等。</w:t>
      </w:r>
    </w:p>
    <w:p w14:paraId="0A019038" w14:textId="77777777" w:rsidR="000C5215" w:rsidRDefault="00000000">
      <w:pPr>
        <w:pStyle w:val="ac"/>
        <w:numPr>
          <w:ilvl w:val="0"/>
          <w:numId w:val="5"/>
        </w:numPr>
        <w:ind w:left="0" w:firstLine="560"/>
        <w:rPr>
          <w:rFonts w:hAnsi="宋体" w:cs="宋体" w:hint="eastAsia"/>
        </w:rPr>
      </w:pPr>
      <w:r>
        <w:rPr>
          <w:rFonts w:hAnsi="宋体" w:cs="宋体" w:hint="eastAsia"/>
        </w:rPr>
        <w:t>系统应具备身份认证、角色与授权等功能，充分考虑信息安全，防止出现系统崩溃、数据泄露、丢失或恶意篡改等安全事故。</w:t>
      </w:r>
    </w:p>
    <w:p w14:paraId="79066F16" w14:textId="77777777" w:rsidR="000C5215" w:rsidRDefault="00000000">
      <w:pPr>
        <w:pStyle w:val="ac"/>
        <w:numPr>
          <w:ilvl w:val="0"/>
          <w:numId w:val="5"/>
        </w:numPr>
        <w:ind w:left="0" w:firstLine="560"/>
        <w:rPr>
          <w:rFonts w:hAnsi="宋体" w:cs="宋体" w:hint="eastAsia"/>
        </w:rPr>
      </w:pPr>
      <w:r>
        <w:rPr>
          <w:rFonts w:hAnsi="宋体" w:cs="宋体" w:hint="eastAsia"/>
        </w:rPr>
        <w:t>有完善的数据备份策略及系统遇意外情况的解决办法及恢复方案，系统应定期进行完全备份，系统软件升级维护前做好备份。</w:t>
      </w:r>
    </w:p>
    <w:p w14:paraId="06E0886C" w14:textId="77777777" w:rsidR="000C5215" w:rsidRDefault="00000000">
      <w:pPr>
        <w:pStyle w:val="ac"/>
        <w:numPr>
          <w:ilvl w:val="0"/>
          <w:numId w:val="5"/>
        </w:numPr>
        <w:ind w:left="0" w:firstLine="560"/>
        <w:rPr>
          <w:rFonts w:hAnsi="宋体" w:cs="宋体" w:hint="eastAsia"/>
        </w:rPr>
      </w:pPr>
      <w:r>
        <w:rPr>
          <w:rFonts w:hAnsi="宋体" w:cs="宋体" w:hint="eastAsia"/>
        </w:rPr>
        <w:t>及时更新修复系统和第三方工具公布的漏洞。</w:t>
      </w:r>
    </w:p>
    <w:p w14:paraId="6EDE3A39" w14:textId="77777777" w:rsidR="000C5215" w:rsidRDefault="00000000">
      <w:pPr>
        <w:pStyle w:val="ac"/>
        <w:numPr>
          <w:ilvl w:val="0"/>
          <w:numId w:val="5"/>
        </w:numPr>
        <w:ind w:left="0" w:firstLine="560"/>
        <w:rPr>
          <w:rFonts w:hAnsi="宋体" w:cs="宋体" w:hint="eastAsia"/>
        </w:rPr>
      </w:pPr>
      <w:r>
        <w:rPr>
          <w:rFonts w:hAnsi="宋体" w:cs="宋体" w:hint="eastAsia"/>
        </w:rPr>
        <w:t>定期进行系统巡查、服务器巡检、数据库巡检等日常保证系统运行的维护工作。</w:t>
      </w:r>
    </w:p>
    <w:p w14:paraId="5E6C963D" w14:textId="77777777" w:rsidR="000C5215" w:rsidRDefault="00000000">
      <w:pPr>
        <w:pStyle w:val="a9"/>
        <w:numPr>
          <w:ilvl w:val="0"/>
          <w:numId w:val="3"/>
        </w:numPr>
        <w:spacing w:line="360" w:lineRule="auto"/>
        <w:ind w:firstLineChars="0"/>
        <w:outlineLvl w:val="2"/>
        <w:rPr>
          <w:rFonts w:hAnsi="宋体" w:cs="宋体" w:hint="eastAsia"/>
          <w:b/>
          <w:sz w:val="28"/>
          <w:szCs w:val="28"/>
        </w:rPr>
      </w:pPr>
      <w:r>
        <w:rPr>
          <w:rFonts w:hAnsi="宋体" w:cs="宋体" w:hint="eastAsia"/>
          <w:b/>
          <w:sz w:val="28"/>
          <w:szCs w:val="28"/>
        </w:rPr>
        <w:t>软件正版化要求</w:t>
      </w:r>
    </w:p>
    <w:p w14:paraId="06CC93FB" w14:textId="77777777" w:rsidR="000C5215" w:rsidRDefault="00000000">
      <w:pPr>
        <w:spacing w:line="360" w:lineRule="auto"/>
        <w:ind w:firstLineChars="200" w:firstLine="560"/>
        <w:rPr>
          <w:rFonts w:hAnsi="宋体" w:cs="宋体" w:hint="eastAsia"/>
          <w:sz w:val="28"/>
          <w:szCs w:val="28"/>
        </w:rPr>
      </w:pPr>
      <w:r>
        <w:rPr>
          <w:rFonts w:hAnsi="宋体" w:cs="宋体" w:hint="eastAsia"/>
          <w:sz w:val="28"/>
          <w:szCs w:val="28"/>
        </w:rPr>
        <w:t>供应商为本项目提供的所有软件（含服务器端操作系统、数据库、中间件、插件等）均为正版软件，若由于未使用正版软件引起纠纷或处罚，由供应商负责。</w:t>
      </w:r>
    </w:p>
    <w:p w14:paraId="7155B449" w14:textId="77777777" w:rsidR="000C5215" w:rsidRDefault="00000000">
      <w:pPr>
        <w:pStyle w:val="a9"/>
        <w:numPr>
          <w:ilvl w:val="0"/>
          <w:numId w:val="3"/>
        </w:numPr>
        <w:spacing w:line="360" w:lineRule="auto"/>
        <w:ind w:firstLineChars="0"/>
        <w:outlineLvl w:val="2"/>
        <w:rPr>
          <w:rFonts w:hAnsi="宋体" w:cs="宋体" w:hint="eastAsia"/>
          <w:b/>
          <w:color w:val="000000" w:themeColor="text1"/>
          <w:sz w:val="28"/>
          <w:szCs w:val="28"/>
        </w:rPr>
      </w:pPr>
      <w:bookmarkStart w:id="0" w:name="OLE_LINK78"/>
      <w:r>
        <w:rPr>
          <w:rFonts w:hAnsi="宋体" w:cs="宋体" w:hint="eastAsia"/>
          <w:b/>
          <w:color w:val="000000" w:themeColor="text1"/>
          <w:sz w:val="28"/>
          <w:szCs w:val="28"/>
        </w:rPr>
        <w:t>软件功能技术要求</w:t>
      </w:r>
    </w:p>
    <w:p w14:paraId="7FF245E2" w14:textId="77777777" w:rsidR="000C5215" w:rsidRDefault="00000000">
      <w:pPr>
        <w:pStyle w:val="a9"/>
        <w:numPr>
          <w:ilvl w:val="0"/>
          <w:numId w:val="6"/>
        </w:numPr>
        <w:spacing w:line="360" w:lineRule="auto"/>
        <w:ind w:left="0" w:firstLine="560"/>
        <w:rPr>
          <w:rFonts w:hAnsi="宋体" w:cs="宋体" w:hint="eastAsia"/>
          <w:sz w:val="28"/>
          <w:szCs w:val="28"/>
        </w:rPr>
      </w:pPr>
      <w:r>
        <w:rPr>
          <w:rFonts w:hAnsi="宋体" w:cs="宋体" w:hint="eastAsia"/>
          <w:color w:val="000000" w:themeColor="text1"/>
          <w:sz w:val="28"/>
          <w:szCs w:val="28"/>
        </w:rPr>
        <w:t>部署维护要求：本系统应支持虚拟环境部署，支持分布式部署和负载均衡；支持</w:t>
      </w:r>
      <w:r>
        <w:rPr>
          <w:rFonts w:hAnsi="宋体" w:cs="宋体" w:hint="eastAsia"/>
          <w:color w:val="000000" w:themeColor="text1"/>
          <w:sz w:val="28"/>
          <w:szCs w:val="28"/>
        </w:rPr>
        <w:t>Windows</w:t>
      </w:r>
      <w:r>
        <w:rPr>
          <w:rFonts w:hAnsi="宋体" w:cs="宋体" w:hint="eastAsia"/>
          <w:color w:val="000000" w:themeColor="text1"/>
          <w:sz w:val="28"/>
          <w:szCs w:val="28"/>
        </w:rPr>
        <w:t>、</w:t>
      </w:r>
      <w:r>
        <w:rPr>
          <w:rFonts w:hAnsi="宋体" w:cs="宋体" w:hint="eastAsia"/>
          <w:color w:val="000000" w:themeColor="text1"/>
          <w:sz w:val="28"/>
          <w:szCs w:val="28"/>
        </w:rPr>
        <w:t>Linux</w:t>
      </w:r>
      <w:r>
        <w:rPr>
          <w:rFonts w:hAnsi="宋体" w:cs="宋体" w:hint="eastAsia"/>
          <w:color w:val="000000" w:themeColor="text1"/>
          <w:sz w:val="28"/>
          <w:szCs w:val="28"/>
        </w:rPr>
        <w:t>、国产操作系统、国产</w:t>
      </w:r>
      <w:r>
        <w:rPr>
          <w:rFonts w:hAnsi="宋体" w:cs="宋体" w:hint="eastAsia"/>
          <w:color w:val="000000" w:themeColor="text1"/>
          <w:sz w:val="28"/>
          <w:szCs w:val="28"/>
        </w:rPr>
        <w:t>CPU</w:t>
      </w:r>
      <w:r>
        <w:rPr>
          <w:rFonts w:hAnsi="宋体" w:cs="宋体" w:hint="eastAsia"/>
          <w:color w:val="000000" w:themeColor="text1"/>
          <w:sz w:val="28"/>
          <w:szCs w:val="28"/>
        </w:rPr>
        <w:t>、国产服务器、国产云、</w:t>
      </w:r>
      <w:r>
        <w:rPr>
          <w:rFonts w:hAnsi="宋体" w:cs="宋体" w:hint="eastAsia"/>
          <w:sz w:val="28"/>
          <w:szCs w:val="28"/>
        </w:rPr>
        <w:t>国产</w:t>
      </w:r>
      <w:r>
        <w:rPr>
          <w:rFonts w:hAnsi="宋体" w:cs="宋体" w:hint="eastAsia"/>
          <w:color w:val="000000" w:themeColor="text1"/>
          <w:sz w:val="28"/>
          <w:szCs w:val="28"/>
        </w:rPr>
        <w:t>数据库和国密等产品的跨平台部署，免费配合医院和上级部门进行业务系统的信创迁移工作，包括对国产操作系统</w:t>
      </w:r>
      <w:r>
        <w:rPr>
          <w:rFonts w:hAnsi="宋体" w:cs="宋体" w:hint="eastAsia"/>
          <w:sz w:val="28"/>
          <w:szCs w:val="28"/>
        </w:rPr>
        <w:t>、数据库、服务器、存储以及计算机终端的适配改造、测试验证和迁移上线等；</w:t>
      </w:r>
      <w:r>
        <w:rPr>
          <w:rFonts w:hAnsi="宋体" w:cs="宋体" w:hint="eastAsia"/>
          <w:color w:val="000000" w:themeColor="text1"/>
          <w:sz w:val="28"/>
          <w:szCs w:val="28"/>
        </w:rPr>
        <w:t>支持新增客户端的快速部署。数据库支持分级授权管理，根据医院实际业务发展需求，保证在线数据库的稳定性和效率，保证数据的完整性、准确性、一致性。</w:t>
      </w:r>
    </w:p>
    <w:p w14:paraId="0C6FE890" w14:textId="77777777" w:rsidR="000C5215" w:rsidRDefault="00000000">
      <w:pPr>
        <w:pStyle w:val="a9"/>
        <w:numPr>
          <w:ilvl w:val="0"/>
          <w:numId w:val="6"/>
        </w:numPr>
        <w:spacing w:line="360" w:lineRule="auto"/>
        <w:ind w:left="0" w:firstLine="560"/>
        <w:rPr>
          <w:rFonts w:hAnsi="宋体" w:cs="宋体" w:hint="eastAsia"/>
          <w:sz w:val="28"/>
          <w:szCs w:val="28"/>
        </w:rPr>
      </w:pPr>
      <w:r>
        <w:rPr>
          <w:rFonts w:hAnsi="宋体" w:cs="宋体" w:hint="eastAsia"/>
          <w:sz w:val="28"/>
          <w:szCs w:val="28"/>
        </w:rPr>
        <w:lastRenderedPageBreak/>
        <w:t>支持接入主数据平台，确保基础数据与主数据的一致性，包括但不限于患者基本信息、科室信息等。</w:t>
      </w:r>
    </w:p>
    <w:p w14:paraId="3C39A0B9" w14:textId="77777777" w:rsidR="000C5215" w:rsidRDefault="00000000">
      <w:pPr>
        <w:pStyle w:val="a9"/>
        <w:numPr>
          <w:ilvl w:val="0"/>
          <w:numId w:val="6"/>
        </w:numPr>
        <w:spacing w:line="360" w:lineRule="auto"/>
        <w:ind w:left="0" w:firstLine="560"/>
        <w:rPr>
          <w:rFonts w:hAnsi="宋体" w:cs="宋体" w:hint="eastAsia"/>
          <w:sz w:val="28"/>
          <w:szCs w:val="28"/>
        </w:rPr>
      </w:pPr>
      <w:r>
        <w:rPr>
          <w:rFonts w:hAnsi="宋体" w:cs="宋体" w:hint="eastAsia"/>
          <w:sz w:val="28"/>
          <w:szCs w:val="28"/>
        </w:rPr>
        <w:t>客户端程序须兼容市场主流的移动终端硬件设备，不得指定专用型号的硬件设备。</w:t>
      </w:r>
    </w:p>
    <w:bookmarkEnd w:id="0"/>
    <w:p w14:paraId="09D7ACD5" w14:textId="77777777" w:rsidR="000C5215" w:rsidRDefault="00000000">
      <w:pPr>
        <w:pStyle w:val="a9"/>
        <w:numPr>
          <w:ilvl w:val="0"/>
          <w:numId w:val="6"/>
        </w:numPr>
        <w:spacing w:line="360" w:lineRule="auto"/>
        <w:ind w:left="0" w:firstLine="560"/>
        <w:rPr>
          <w:rFonts w:hAnsi="宋体" w:cs="宋体" w:hint="eastAsia"/>
          <w:sz w:val="28"/>
          <w:szCs w:val="28"/>
        </w:rPr>
      </w:pPr>
      <w:r>
        <w:rPr>
          <w:rFonts w:hAnsi="宋体" w:cs="宋体" w:hint="eastAsia"/>
          <w:sz w:val="28"/>
          <w:szCs w:val="28"/>
        </w:rPr>
        <w:t>供应商所提供服务应符合《重庆市卫生健康委员会办公室关于印发重庆市数字医学影像服务技术规范的通知》</w:t>
      </w:r>
      <w:r>
        <w:rPr>
          <w:rFonts w:hAnsi="宋体" w:cs="宋体" w:hint="eastAsia"/>
          <w:sz w:val="28"/>
          <w:szCs w:val="28"/>
        </w:rPr>
        <w:t>(</w:t>
      </w:r>
      <w:r>
        <w:rPr>
          <w:rFonts w:hAnsi="宋体" w:cs="宋体" w:hint="eastAsia"/>
          <w:sz w:val="28"/>
          <w:szCs w:val="28"/>
        </w:rPr>
        <w:t>渝卫办发〔</w:t>
      </w:r>
      <w:r>
        <w:rPr>
          <w:rFonts w:hAnsi="宋体" w:cs="宋体" w:hint="eastAsia"/>
          <w:sz w:val="28"/>
          <w:szCs w:val="28"/>
        </w:rPr>
        <w:t>2024</w:t>
      </w:r>
      <w:r>
        <w:rPr>
          <w:rFonts w:hAnsi="宋体" w:cs="宋体" w:hint="eastAsia"/>
          <w:sz w:val="28"/>
          <w:szCs w:val="28"/>
        </w:rPr>
        <w:t>〕</w:t>
      </w:r>
      <w:r>
        <w:rPr>
          <w:rFonts w:hAnsi="宋体" w:cs="宋体" w:hint="eastAsia"/>
          <w:sz w:val="28"/>
          <w:szCs w:val="28"/>
        </w:rPr>
        <w:t>30</w:t>
      </w:r>
      <w:r>
        <w:rPr>
          <w:rFonts w:hAnsi="宋体" w:cs="宋体" w:hint="eastAsia"/>
          <w:sz w:val="28"/>
          <w:szCs w:val="28"/>
        </w:rPr>
        <w:t>号</w:t>
      </w:r>
      <w:r>
        <w:rPr>
          <w:rFonts w:hAnsi="宋体" w:cs="宋体" w:hint="eastAsia"/>
          <w:sz w:val="28"/>
          <w:szCs w:val="28"/>
        </w:rPr>
        <w:t>)</w:t>
      </w:r>
      <w:r>
        <w:rPr>
          <w:rFonts w:hAnsi="宋体" w:cs="宋体" w:hint="eastAsia"/>
          <w:sz w:val="28"/>
          <w:szCs w:val="28"/>
        </w:rPr>
        <w:t>要求，满足存储、治理、应用及安全规范。</w:t>
      </w:r>
    </w:p>
    <w:p w14:paraId="320E0FC4" w14:textId="77777777" w:rsidR="000C5215" w:rsidRDefault="00000000">
      <w:pPr>
        <w:pStyle w:val="a9"/>
        <w:numPr>
          <w:ilvl w:val="0"/>
          <w:numId w:val="6"/>
        </w:numPr>
        <w:spacing w:line="360" w:lineRule="auto"/>
        <w:ind w:left="0" w:firstLine="560"/>
        <w:rPr>
          <w:rFonts w:hAnsi="宋体" w:cs="宋体" w:hint="eastAsia"/>
          <w:sz w:val="28"/>
          <w:szCs w:val="28"/>
        </w:rPr>
      </w:pPr>
      <w:r>
        <w:rPr>
          <w:rFonts w:hAnsi="宋体" w:cs="宋体" w:hint="eastAsia"/>
          <w:sz w:val="28"/>
          <w:szCs w:val="28"/>
        </w:rPr>
        <w:t>供应商所提供服务应适用于《重庆市医疗保障局关于规范放射检查类医疗服务价格项目及医保支付政策的通知》</w:t>
      </w:r>
      <w:r>
        <w:rPr>
          <w:rFonts w:hAnsi="宋体" w:cs="宋体" w:hint="eastAsia"/>
          <w:sz w:val="28"/>
          <w:szCs w:val="28"/>
        </w:rPr>
        <w:t>(</w:t>
      </w:r>
      <w:r>
        <w:rPr>
          <w:rFonts w:hAnsi="宋体" w:cs="宋体" w:hint="eastAsia"/>
          <w:sz w:val="28"/>
          <w:szCs w:val="28"/>
        </w:rPr>
        <w:t>渝医保发〔</w:t>
      </w:r>
      <w:r>
        <w:rPr>
          <w:rFonts w:hAnsi="宋体" w:cs="宋体" w:hint="eastAsia"/>
          <w:sz w:val="28"/>
          <w:szCs w:val="28"/>
        </w:rPr>
        <w:t>2025</w:t>
      </w:r>
      <w:r>
        <w:rPr>
          <w:rFonts w:hAnsi="宋体" w:cs="宋体" w:hint="eastAsia"/>
          <w:sz w:val="28"/>
          <w:szCs w:val="28"/>
        </w:rPr>
        <w:t>〕</w:t>
      </w:r>
      <w:r>
        <w:rPr>
          <w:rFonts w:hAnsi="宋体" w:cs="宋体" w:hint="eastAsia"/>
          <w:sz w:val="28"/>
          <w:szCs w:val="28"/>
        </w:rPr>
        <w:t>23</w:t>
      </w:r>
      <w:r>
        <w:rPr>
          <w:rFonts w:hAnsi="宋体" w:cs="宋体" w:hint="eastAsia"/>
          <w:sz w:val="28"/>
          <w:szCs w:val="28"/>
        </w:rPr>
        <w:t>号</w:t>
      </w:r>
      <w:r>
        <w:rPr>
          <w:rFonts w:hAnsi="宋体" w:cs="宋体" w:hint="eastAsia"/>
          <w:sz w:val="28"/>
          <w:szCs w:val="28"/>
        </w:rPr>
        <w:t>)</w:t>
      </w:r>
      <w:r>
        <w:rPr>
          <w:rFonts w:hAnsi="宋体" w:cs="宋体" w:hint="eastAsia"/>
          <w:sz w:val="28"/>
          <w:szCs w:val="28"/>
        </w:rPr>
        <w:t>关于“提供符合检查结果互认要求的数字影像存储、实现患者获取查阅下载等服务”的技术要求。</w:t>
      </w:r>
    </w:p>
    <w:p w14:paraId="607FA85E" w14:textId="77777777" w:rsidR="000C5215" w:rsidRDefault="00000000">
      <w:pPr>
        <w:pStyle w:val="a9"/>
        <w:numPr>
          <w:ilvl w:val="0"/>
          <w:numId w:val="6"/>
        </w:numPr>
        <w:spacing w:line="360" w:lineRule="auto"/>
        <w:ind w:left="0" w:firstLine="560"/>
        <w:rPr>
          <w:rFonts w:hAnsi="宋体" w:cs="宋体" w:hint="eastAsia"/>
          <w:sz w:val="28"/>
          <w:szCs w:val="28"/>
        </w:rPr>
      </w:pPr>
      <w:r>
        <w:rPr>
          <w:rFonts w:hAnsi="宋体" w:cs="宋体" w:hint="eastAsia"/>
          <w:sz w:val="28"/>
          <w:szCs w:val="28"/>
        </w:rPr>
        <w:t>供应商所提供服务影像数据应集中存储至重庆市卫生健康云，与全市互通共享，禁止将数据资源存储在市外的服务器及其存储系统中。可通过市级公众服务平台渝快办</w:t>
      </w:r>
      <w:r>
        <w:rPr>
          <w:rFonts w:hAnsi="宋体" w:cs="宋体" w:hint="eastAsia"/>
          <w:sz w:val="28"/>
          <w:szCs w:val="28"/>
        </w:rPr>
        <w:t>APP</w:t>
      </w:r>
      <w:r>
        <w:rPr>
          <w:rFonts w:hAnsi="宋体" w:cs="宋体" w:hint="eastAsia"/>
          <w:sz w:val="28"/>
          <w:szCs w:val="28"/>
        </w:rPr>
        <w:t>、渝康健小程序，实现患者全生命周期影像档案查阅影像资料并显示合规标识。</w:t>
      </w:r>
    </w:p>
    <w:p w14:paraId="53D17BDE" w14:textId="331BCFF9" w:rsidR="000C5215" w:rsidRPr="00CF3F74" w:rsidRDefault="00000000" w:rsidP="00CF3F74">
      <w:pPr>
        <w:pStyle w:val="a9"/>
        <w:numPr>
          <w:ilvl w:val="0"/>
          <w:numId w:val="6"/>
        </w:numPr>
        <w:spacing w:line="360" w:lineRule="auto"/>
        <w:ind w:left="0" w:firstLine="560"/>
        <w:rPr>
          <w:rFonts w:hAnsi="宋体" w:cs="宋体" w:hint="eastAsia"/>
          <w:sz w:val="28"/>
          <w:szCs w:val="28"/>
        </w:rPr>
      </w:pPr>
      <w:r>
        <w:rPr>
          <w:rFonts w:hAnsi="宋体" w:cs="宋体" w:hint="eastAsia"/>
          <w:sz w:val="28"/>
          <w:szCs w:val="28"/>
        </w:rPr>
        <w:t>影像</w:t>
      </w:r>
      <w:r>
        <w:rPr>
          <w:rFonts w:hAnsi="宋体" w:cs="宋体"/>
          <w:sz w:val="28"/>
          <w:szCs w:val="28"/>
        </w:rPr>
        <w:t>数据</w:t>
      </w:r>
      <w:r>
        <w:rPr>
          <w:rFonts w:hAnsi="宋体" w:cs="宋体" w:hint="eastAsia"/>
          <w:sz w:val="28"/>
          <w:szCs w:val="28"/>
        </w:rPr>
        <w:t>上传及时性、连续性、完整性、准确性、一致性</w:t>
      </w:r>
      <w:r>
        <w:rPr>
          <w:rFonts w:hAnsi="宋体" w:cs="宋体"/>
          <w:sz w:val="28"/>
          <w:szCs w:val="28"/>
        </w:rPr>
        <w:t>：</w:t>
      </w:r>
      <w:r w:rsidRPr="00CF3F74">
        <w:rPr>
          <w:rFonts w:hAnsi="宋体" w:cs="宋体" w:hint="eastAsia"/>
          <w:sz w:val="28"/>
          <w:szCs w:val="28"/>
        </w:rPr>
        <w:t>若评分标准发生调整，需第一时间同步至医院，并协同医院开展质量评分说明的解读工作，保障医院数据上传质量。</w:t>
      </w:r>
    </w:p>
    <w:p w14:paraId="2689D5E2" w14:textId="39334659" w:rsidR="000C5215" w:rsidRDefault="00000000" w:rsidP="00CF3F74">
      <w:pPr>
        <w:pStyle w:val="a9"/>
        <w:numPr>
          <w:ilvl w:val="0"/>
          <w:numId w:val="6"/>
        </w:numPr>
        <w:spacing w:line="360" w:lineRule="auto"/>
        <w:ind w:left="0" w:firstLine="560"/>
        <w:rPr>
          <w:rFonts w:hAnsi="宋体" w:cs="宋体" w:hint="eastAsia"/>
          <w:sz w:val="28"/>
          <w:szCs w:val="28"/>
        </w:rPr>
      </w:pPr>
      <w:r>
        <w:rPr>
          <w:rFonts w:hAnsi="宋体" w:cs="宋体" w:hint="eastAsia"/>
          <w:sz w:val="28"/>
          <w:szCs w:val="28"/>
        </w:rPr>
        <w:t>医检互认：配合医院提供医检互认需要的报表。</w:t>
      </w:r>
    </w:p>
    <w:p w14:paraId="10DEF79A" w14:textId="77777777" w:rsidR="000C5215" w:rsidRDefault="000C5215">
      <w:pPr>
        <w:pStyle w:val="a0"/>
        <w:rPr>
          <w:rFonts w:hint="eastAsia"/>
        </w:rPr>
      </w:pPr>
    </w:p>
    <w:p w14:paraId="54CD80C6" w14:textId="77777777" w:rsidR="000C5215" w:rsidRDefault="00000000">
      <w:pPr>
        <w:pStyle w:val="aa"/>
        <w:ind w:firstLineChars="0" w:firstLine="0"/>
        <w:jc w:val="left"/>
        <w:rPr>
          <w:rFonts w:ascii="宋体" w:eastAsia="宋体" w:hAnsi="宋体" w:hint="eastAsia"/>
          <w:b/>
          <w:bCs/>
          <w:sz w:val="28"/>
          <w:szCs w:val="28"/>
        </w:rPr>
      </w:pPr>
      <w:r>
        <w:rPr>
          <w:rFonts w:ascii="宋体" w:eastAsia="宋体" w:hAnsi="宋体" w:hint="eastAsia"/>
          <w:b/>
          <w:bCs/>
          <w:sz w:val="28"/>
          <w:szCs w:val="28"/>
        </w:rPr>
        <w:t>三、报价要求</w:t>
      </w:r>
    </w:p>
    <w:p w14:paraId="6AD1FDC0" w14:textId="4B524079" w:rsidR="000C5215" w:rsidRDefault="00000000">
      <w:pPr>
        <w:pStyle w:val="aa"/>
        <w:ind w:firstLineChars="200" w:firstLine="560"/>
        <w:jc w:val="left"/>
        <w:rPr>
          <w:rFonts w:ascii="宋体" w:eastAsia="宋体" w:hAnsi="宋体" w:hint="eastAsia"/>
          <w:sz w:val="28"/>
          <w:szCs w:val="28"/>
        </w:rPr>
      </w:pPr>
      <w:r>
        <w:rPr>
          <w:rFonts w:ascii="宋体" w:eastAsia="宋体" w:hAnsi="宋体" w:hint="eastAsia"/>
          <w:sz w:val="28"/>
          <w:szCs w:val="28"/>
        </w:rPr>
        <w:t>1.报价格式</w:t>
      </w:r>
      <w:r w:rsidR="00CF3F74">
        <w:rPr>
          <w:rFonts w:ascii="宋体" w:eastAsia="宋体" w:hAnsi="宋体" w:hint="eastAsia"/>
          <w:sz w:val="28"/>
          <w:szCs w:val="28"/>
        </w:rPr>
        <w:t>自拟</w:t>
      </w:r>
      <w:r>
        <w:rPr>
          <w:rFonts w:ascii="宋体" w:eastAsia="宋体" w:hAnsi="宋体" w:hint="eastAsia"/>
          <w:sz w:val="28"/>
          <w:szCs w:val="28"/>
        </w:rPr>
        <w:t>，并加盖公章。</w:t>
      </w:r>
    </w:p>
    <w:p w14:paraId="15009614" w14:textId="77777777" w:rsidR="000C5215" w:rsidRDefault="00000000">
      <w:pPr>
        <w:pStyle w:val="aa"/>
        <w:ind w:firstLineChars="200" w:firstLine="560"/>
        <w:jc w:val="left"/>
        <w:rPr>
          <w:rFonts w:ascii="宋体" w:eastAsia="宋体" w:hAnsi="宋体" w:hint="eastAsia"/>
          <w:sz w:val="28"/>
          <w:szCs w:val="28"/>
        </w:rPr>
      </w:pPr>
      <w:r>
        <w:rPr>
          <w:rFonts w:ascii="宋体" w:eastAsia="宋体" w:hAnsi="宋体" w:hint="eastAsia"/>
          <w:sz w:val="28"/>
          <w:szCs w:val="28"/>
        </w:rPr>
        <w:t>2.报价须为人民币报价，包含：服务费、车旅费、运输费（含装卸费）、</w:t>
      </w:r>
      <w:r>
        <w:rPr>
          <w:rFonts w:ascii="宋体" w:eastAsia="宋体" w:hAnsi="宋体" w:hint="eastAsia"/>
          <w:sz w:val="28"/>
          <w:szCs w:val="28"/>
        </w:rPr>
        <w:lastRenderedPageBreak/>
        <w:t>保险费、安装调试费、医院信息系统对接接口改造费、税费、培训费、专用维修设备的使用费等所有费用。</w:t>
      </w:r>
    </w:p>
    <w:p w14:paraId="528A4353" w14:textId="77777777" w:rsidR="000C5215" w:rsidRDefault="000C5215">
      <w:pPr>
        <w:pStyle w:val="a0"/>
        <w:rPr>
          <w:rFonts w:hint="eastAsia"/>
        </w:rPr>
      </w:pPr>
    </w:p>
    <w:p w14:paraId="1D459AA0" w14:textId="77777777" w:rsidR="000C5215" w:rsidRDefault="000C5215">
      <w:pPr>
        <w:spacing w:line="360" w:lineRule="auto"/>
      </w:pPr>
    </w:p>
    <w:p w14:paraId="1249ACF1" w14:textId="77777777" w:rsidR="000C5215" w:rsidRDefault="000C5215">
      <w:pPr>
        <w:spacing w:line="360" w:lineRule="auto"/>
        <w:rPr>
          <w:rFonts w:ascii="宋体" w:hAnsi="宋体" w:hint="eastAsia"/>
          <w:kern w:val="0"/>
          <w:sz w:val="24"/>
          <w:szCs w:val="28"/>
        </w:rPr>
      </w:pPr>
    </w:p>
    <w:p w14:paraId="2F7C5199" w14:textId="77777777" w:rsidR="000C5215" w:rsidRDefault="000C5215">
      <w:pPr>
        <w:pStyle w:val="aa"/>
        <w:ind w:firstLineChars="200" w:firstLine="480"/>
        <w:jc w:val="left"/>
        <w:rPr>
          <w:rFonts w:ascii="宋体" w:eastAsia="宋体" w:hAnsi="宋体" w:hint="eastAsia"/>
          <w:szCs w:val="28"/>
        </w:rPr>
      </w:pPr>
    </w:p>
    <w:p w14:paraId="4F532F53" w14:textId="77777777" w:rsidR="000C5215" w:rsidRDefault="000C5215">
      <w:pPr>
        <w:spacing w:line="360" w:lineRule="auto"/>
        <w:rPr>
          <w:rFonts w:ascii="宋体" w:hAnsi="宋体" w:hint="eastAsia"/>
          <w:sz w:val="28"/>
          <w:szCs w:val="28"/>
        </w:rPr>
      </w:pPr>
    </w:p>
    <w:sectPr w:rsidR="000C5215">
      <w:footerReference w:type="default" r:id="rId8"/>
      <w:pgSz w:w="11906" w:h="16838"/>
      <w:pgMar w:top="1440" w:right="1080" w:bottom="1440" w:left="108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5BC40" w14:textId="77777777" w:rsidR="00683BE7" w:rsidRDefault="00683BE7">
      <w:r>
        <w:separator/>
      </w:r>
    </w:p>
  </w:endnote>
  <w:endnote w:type="continuationSeparator" w:id="0">
    <w:p w14:paraId="04C42956" w14:textId="77777777" w:rsidR="00683BE7" w:rsidRDefault="00683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45974" w14:textId="77777777" w:rsidR="000C5215" w:rsidRDefault="00000000">
    <w:pPr>
      <w:pStyle w:val="a5"/>
    </w:pPr>
    <w:r>
      <w:rPr>
        <w:noProof/>
      </w:rPr>
      <mc:AlternateContent>
        <mc:Choice Requires="wps">
          <w:drawing>
            <wp:anchor distT="0" distB="0" distL="114300" distR="114300" simplePos="0" relativeHeight="251659264" behindDoc="0" locked="0" layoutInCell="1" allowOverlap="1" wp14:anchorId="43176FC4" wp14:editId="75277988">
              <wp:simplePos x="0" y="0"/>
              <wp:positionH relativeFrom="margin">
                <wp:align>center</wp:align>
              </wp:positionH>
              <wp:positionV relativeFrom="paragraph">
                <wp:posOffset>0</wp:posOffset>
              </wp:positionV>
              <wp:extent cx="401320" cy="14795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320" cy="147955"/>
                      </a:xfrm>
                      <a:prstGeom prst="rect">
                        <a:avLst/>
                      </a:prstGeom>
                      <a:noFill/>
                      <a:ln>
                        <a:noFill/>
                      </a:ln>
                    </wps:spPr>
                    <wps:txbx>
                      <w:txbxContent>
                        <w:p w14:paraId="066E539E" w14:textId="77777777" w:rsidR="000C5215" w:rsidRDefault="00000000">
                          <w:pPr>
                            <w:snapToGrid w:val="0"/>
                            <w:rPr>
                              <w:sz w:val="18"/>
                            </w:rPr>
                          </w:pPr>
                          <w:r>
                            <w:rPr>
                              <w:rFonts w:hint="eastAsia"/>
                              <w:sz w:val="18"/>
                            </w:rPr>
                            <w:t>第</w:t>
                          </w:r>
                          <w:r>
                            <w:rPr>
                              <w:rFonts w:hint="eastAsia"/>
                              <w:sz w:val="18"/>
                            </w:rPr>
                            <w:t xml:space="preserve">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w:t>
                          </w:r>
                          <w:r>
                            <w:rPr>
                              <w:rFonts w:hint="eastAsia"/>
                              <w:sz w:val="18"/>
                            </w:rPr>
                            <w:fldChar w:fldCharType="end"/>
                          </w:r>
                          <w:r>
                            <w:rPr>
                              <w:rFonts w:hint="eastAsia"/>
                              <w:sz w:val="18"/>
                            </w:rPr>
                            <w:t xml:space="preserve"> </w:t>
                          </w:r>
                          <w:r>
                            <w:rPr>
                              <w:rFonts w:hint="eastAsia"/>
                              <w:sz w:val="18"/>
                            </w:rPr>
                            <w:t>页</w:t>
                          </w:r>
                        </w:p>
                      </w:txbxContent>
                    </wps:txbx>
                    <wps:bodyPr rot="0" vert="horz" wrap="none" lIns="0" tIns="0" rIns="0" bIns="0" anchor="t" anchorCtr="0" upright="1">
                      <a:spAutoFit/>
                    </wps:bodyPr>
                  </wps:wsp>
                </a:graphicData>
              </a:graphic>
            </wp:anchor>
          </w:drawing>
        </mc:Choice>
        <mc:Fallback xmlns:wpsCustomData="http://www.wps.cn/officeDocument/2013/wpsCustomData">
          <w:pict>
            <v:shape id="_x0000_s1026" o:spid="_x0000_s1026" o:spt="202" type="#_x0000_t202" style="position:absolute;left:0pt;margin-top:0pt;height:11.65pt;width:31.6pt;mso-position-horizontal:center;mso-position-horizontal-relative:margin;mso-wrap-style:none;z-index:251659264;mso-width-relative:page;mso-height-relative:page;" filled="f" stroked="f" coordsize="21600,21600" o:gfxdata="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2m48QdEAAAADAQAADwAAAAAAAAABACAAAAAiAAAAZHJzL2Rv&#10;d25yZXYueG1sUEsBAhQAFAAAAAgAh07iQCrpB8kIAgAAAgQAAA4AAAAAAAAAAQAgAAAAIAEAAGRy&#10;cy9lMm9Eb2MueG1sUEsFBgAAAAAGAAYAWQEAAJoFAAAAAA==&#10;">
              <v:fill on="f" focussize="0,0"/>
              <v:stroke on="f"/>
              <v:imagedata o:title=""/>
              <o:lock v:ext="edit" aspectratio="f"/>
              <v:textbox inset="0mm,0mm,0mm,0mm" style="mso-fit-shape-to-text:t;">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w:t>
                    </w:r>
                    <w:r>
                      <w:rPr>
                        <w:rFonts w:hint="eastAsia"/>
                        <w:sz w:val="18"/>
                      </w:rPr>
                      <w:fldChar w:fldCharType="end"/>
                    </w:r>
                    <w:r>
                      <w:rPr>
                        <w:rFonts w:hint="eastAsia"/>
                        <w:sz w:val="18"/>
                      </w:rPr>
                      <w:t xml:space="preserve"> 页</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F83D2" w14:textId="77777777" w:rsidR="00683BE7" w:rsidRDefault="00683BE7">
      <w:r>
        <w:separator/>
      </w:r>
    </w:p>
  </w:footnote>
  <w:footnote w:type="continuationSeparator" w:id="0">
    <w:p w14:paraId="1BF0E307" w14:textId="77777777" w:rsidR="00683BE7" w:rsidRDefault="00683B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ECF4B02"/>
    <w:multiLevelType w:val="singleLevel"/>
    <w:tmpl w:val="8ECF4B02"/>
    <w:lvl w:ilvl="0">
      <w:start w:val="1"/>
      <w:numFmt w:val="decimal"/>
      <w:lvlText w:val="%1."/>
      <w:lvlJc w:val="left"/>
      <w:pPr>
        <w:ind w:left="425" w:hanging="425"/>
      </w:pPr>
      <w:rPr>
        <w:rFonts w:hint="default"/>
        <w:i w:val="0"/>
        <w:iCs w:val="0"/>
        <w:color w:val="000000" w:themeColor="text1"/>
      </w:rPr>
    </w:lvl>
  </w:abstractNum>
  <w:abstractNum w:abstractNumId="1" w15:restartNumberingAfterBreak="0">
    <w:nsid w:val="91C3ED68"/>
    <w:multiLevelType w:val="singleLevel"/>
    <w:tmpl w:val="91C3ED68"/>
    <w:lvl w:ilvl="0">
      <w:start w:val="1"/>
      <w:numFmt w:val="decimal"/>
      <w:lvlText w:val="%1."/>
      <w:lvlJc w:val="left"/>
      <w:pPr>
        <w:ind w:left="425" w:hanging="425"/>
      </w:pPr>
      <w:rPr>
        <w:rFonts w:hint="default"/>
      </w:rPr>
    </w:lvl>
  </w:abstractNum>
  <w:abstractNum w:abstractNumId="2" w15:restartNumberingAfterBreak="0">
    <w:nsid w:val="F1585B47"/>
    <w:multiLevelType w:val="singleLevel"/>
    <w:tmpl w:val="F1585B47"/>
    <w:lvl w:ilvl="0">
      <w:start w:val="1"/>
      <w:numFmt w:val="chineseCounting"/>
      <w:suff w:val="nothing"/>
      <w:lvlText w:val="（%1）"/>
      <w:lvlJc w:val="left"/>
      <w:pPr>
        <w:ind w:left="0" w:firstLine="420"/>
      </w:pPr>
      <w:rPr>
        <w:rFonts w:hint="eastAsia"/>
      </w:rPr>
    </w:lvl>
  </w:abstractNum>
  <w:abstractNum w:abstractNumId="3" w15:restartNumberingAfterBreak="0">
    <w:nsid w:val="0C53DD75"/>
    <w:multiLevelType w:val="singleLevel"/>
    <w:tmpl w:val="0C53DD75"/>
    <w:lvl w:ilvl="0">
      <w:start w:val="1"/>
      <w:numFmt w:val="chineseCounting"/>
      <w:suff w:val="nothing"/>
      <w:lvlText w:val="%1、"/>
      <w:lvlJc w:val="left"/>
      <w:rPr>
        <w:rFonts w:hint="eastAsia"/>
      </w:rPr>
    </w:lvl>
  </w:abstractNum>
  <w:abstractNum w:abstractNumId="4" w15:restartNumberingAfterBreak="0">
    <w:nsid w:val="392E3E0C"/>
    <w:multiLevelType w:val="singleLevel"/>
    <w:tmpl w:val="392E3E0C"/>
    <w:lvl w:ilvl="0">
      <w:start w:val="1"/>
      <w:numFmt w:val="decimal"/>
      <w:lvlText w:val="%1."/>
      <w:lvlJc w:val="left"/>
      <w:pPr>
        <w:ind w:left="425" w:hanging="425"/>
      </w:pPr>
      <w:rPr>
        <w:rFonts w:hint="default"/>
      </w:rPr>
    </w:lvl>
  </w:abstractNum>
  <w:abstractNum w:abstractNumId="5" w15:restartNumberingAfterBreak="0">
    <w:nsid w:val="564AED1E"/>
    <w:multiLevelType w:val="singleLevel"/>
    <w:tmpl w:val="564AED1E"/>
    <w:lvl w:ilvl="0">
      <w:start w:val="2"/>
      <w:numFmt w:val="chineseCounting"/>
      <w:suff w:val="nothing"/>
      <w:lvlText w:val="%1、"/>
      <w:lvlJc w:val="left"/>
    </w:lvl>
  </w:abstractNum>
  <w:num w:numId="1" w16cid:durableId="536284279">
    <w:abstractNumId w:val="3"/>
  </w:num>
  <w:num w:numId="2" w16cid:durableId="1217202315">
    <w:abstractNumId w:val="5"/>
  </w:num>
  <w:num w:numId="3" w16cid:durableId="1124736396">
    <w:abstractNumId w:val="2"/>
  </w:num>
  <w:num w:numId="4" w16cid:durableId="1187867223">
    <w:abstractNumId w:val="1"/>
  </w:num>
  <w:num w:numId="5" w16cid:durableId="821428411">
    <w:abstractNumId w:val="4"/>
  </w:num>
  <w:num w:numId="6" w16cid:durableId="1975090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343"/>
    <w:rsid w:val="0000609D"/>
    <w:rsid w:val="00010341"/>
    <w:rsid w:val="00047819"/>
    <w:rsid w:val="000A7257"/>
    <w:rsid w:val="000C2EFF"/>
    <w:rsid w:val="000C5215"/>
    <w:rsid w:val="001460FD"/>
    <w:rsid w:val="00152E82"/>
    <w:rsid w:val="001723A8"/>
    <w:rsid w:val="001B7D2C"/>
    <w:rsid w:val="001C7D82"/>
    <w:rsid w:val="001F11DC"/>
    <w:rsid w:val="001F796D"/>
    <w:rsid w:val="002519D1"/>
    <w:rsid w:val="00254CD4"/>
    <w:rsid w:val="00276F88"/>
    <w:rsid w:val="00292DCD"/>
    <w:rsid w:val="002A33C0"/>
    <w:rsid w:val="002D6B2F"/>
    <w:rsid w:val="002E3F16"/>
    <w:rsid w:val="002F0F1A"/>
    <w:rsid w:val="00302FFD"/>
    <w:rsid w:val="00310BAA"/>
    <w:rsid w:val="003504BF"/>
    <w:rsid w:val="003A0D1F"/>
    <w:rsid w:val="00417130"/>
    <w:rsid w:val="00436EF9"/>
    <w:rsid w:val="0044701D"/>
    <w:rsid w:val="0045104C"/>
    <w:rsid w:val="004526D5"/>
    <w:rsid w:val="00471FFB"/>
    <w:rsid w:val="00482C6A"/>
    <w:rsid w:val="004A4E27"/>
    <w:rsid w:val="004B4ADD"/>
    <w:rsid w:val="004C37BB"/>
    <w:rsid w:val="004D4E59"/>
    <w:rsid w:val="004E3ADD"/>
    <w:rsid w:val="0056603A"/>
    <w:rsid w:val="00570A50"/>
    <w:rsid w:val="005A74A4"/>
    <w:rsid w:val="005B5737"/>
    <w:rsid w:val="005D460B"/>
    <w:rsid w:val="005D615A"/>
    <w:rsid w:val="006444BA"/>
    <w:rsid w:val="00655E2A"/>
    <w:rsid w:val="00683BE7"/>
    <w:rsid w:val="006D4121"/>
    <w:rsid w:val="006E7915"/>
    <w:rsid w:val="00737D2F"/>
    <w:rsid w:val="007408B8"/>
    <w:rsid w:val="00770844"/>
    <w:rsid w:val="0078740C"/>
    <w:rsid w:val="007B2999"/>
    <w:rsid w:val="007C1E85"/>
    <w:rsid w:val="007D675C"/>
    <w:rsid w:val="00813143"/>
    <w:rsid w:val="00821969"/>
    <w:rsid w:val="00841775"/>
    <w:rsid w:val="00856DD5"/>
    <w:rsid w:val="00875C2B"/>
    <w:rsid w:val="008B79FE"/>
    <w:rsid w:val="0098087C"/>
    <w:rsid w:val="009B183E"/>
    <w:rsid w:val="009C4443"/>
    <w:rsid w:val="009E524B"/>
    <w:rsid w:val="00A80F8C"/>
    <w:rsid w:val="00AA61B4"/>
    <w:rsid w:val="00AC5324"/>
    <w:rsid w:val="00AE1D1A"/>
    <w:rsid w:val="00AF6A13"/>
    <w:rsid w:val="00B21343"/>
    <w:rsid w:val="00B51524"/>
    <w:rsid w:val="00B55691"/>
    <w:rsid w:val="00B757BD"/>
    <w:rsid w:val="00B90C63"/>
    <w:rsid w:val="00BB28B0"/>
    <w:rsid w:val="00BD475C"/>
    <w:rsid w:val="00BD5D69"/>
    <w:rsid w:val="00C02995"/>
    <w:rsid w:val="00C04BEB"/>
    <w:rsid w:val="00C860EE"/>
    <w:rsid w:val="00C972DB"/>
    <w:rsid w:val="00CA6BF3"/>
    <w:rsid w:val="00CE1BE9"/>
    <w:rsid w:val="00CF3F74"/>
    <w:rsid w:val="00D0589A"/>
    <w:rsid w:val="00D50700"/>
    <w:rsid w:val="00D5622A"/>
    <w:rsid w:val="00D71D20"/>
    <w:rsid w:val="00DC1464"/>
    <w:rsid w:val="00DF1840"/>
    <w:rsid w:val="00E05919"/>
    <w:rsid w:val="00E95607"/>
    <w:rsid w:val="00EC4F47"/>
    <w:rsid w:val="00F00F7B"/>
    <w:rsid w:val="00F1745D"/>
    <w:rsid w:val="00F2209D"/>
    <w:rsid w:val="00F52E5D"/>
    <w:rsid w:val="00F710F0"/>
    <w:rsid w:val="00F94243"/>
    <w:rsid w:val="00FC43D8"/>
    <w:rsid w:val="01477DF6"/>
    <w:rsid w:val="020B7C47"/>
    <w:rsid w:val="03DB4F11"/>
    <w:rsid w:val="06F968E0"/>
    <w:rsid w:val="09CF743A"/>
    <w:rsid w:val="0A4E345C"/>
    <w:rsid w:val="12251F7D"/>
    <w:rsid w:val="12386454"/>
    <w:rsid w:val="13771642"/>
    <w:rsid w:val="186B7413"/>
    <w:rsid w:val="187A5FD9"/>
    <w:rsid w:val="19412C9D"/>
    <w:rsid w:val="19E63E3D"/>
    <w:rsid w:val="1BDF430B"/>
    <w:rsid w:val="1D670282"/>
    <w:rsid w:val="1E94280E"/>
    <w:rsid w:val="219F7EA1"/>
    <w:rsid w:val="220760BB"/>
    <w:rsid w:val="22A17758"/>
    <w:rsid w:val="23452BDA"/>
    <w:rsid w:val="23C07F92"/>
    <w:rsid w:val="24774D2E"/>
    <w:rsid w:val="264A27D1"/>
    <w:rsid w:val="27DE58B8"/>
    <w:rsid w:val="287325C5"/>
    <w:rsid w:val="2D8E464F"/>
    <w:rsid w:val="2DE67565"/>
    <w:rsid w:val="2FE64949"/>
    <w:rsid w:val="30346090"/>
    <w:rsid w:val="30394829"/>
    <w:rsid w:val="30C52007"/>
    <w:rsid w:val="35C32340"/>
    <w:rsid w:val="3639681F"/>
    <w:rsid w:val="38A36553"/>
    <w:rsid w:val="394C6B8A"/>
    <w:rsid w:val="3A257C5C"/>
    <w:rsid w:val="3B030627"/>
    <w:rsid w:val="3FB04C2A"/>
    <w:rsid w:val="45162DEF"/>
    <w:rsid w:val="49E56078"/>
    <w:rsid w:val="4B8E4EE2"/>
    <w:rsid w:val="4B9F000A"/>
    <w:rsid w:val="4C6C7752"/>
    <w:rsid w:val="4EC40FDA"/>
    <w:rsid w:val="50F520AD"/>
    <w:rsid w:val="51C542F6"/>
    <w:rsid w:val="522641FA"/>
    <w:rsid w:val="55316C94"/>
    <w:rsid w:val="554704BC"/>
    <w:rsid w:val="59CC4D33"/>
    <w:rsid w:val="5ADC769A"/>
    <w:rsid w:val="5D8E05CA"/>
    <w:rsid w:val="5DF87661"/>
    <w:rsid w:val="5EAF64A3"/>
    <w:rsid w:val="6189484A"/>
    <w:rsid w:val="63F120D1"/>
    <w:rsid w:val="663B5F69"/>
    <w:rsid w:val="699E590C"/>
    <w:rsid w:val="6B7D48FF"/>
    <w:rsid w:val="6BD63B9F"/>
    <w:rsid w:val="6FEA39EC"/>
    <w:rsid w:val="717B485E"/>
    <w:rsid w:val="77D167EF"/>
    <w:rsid w:val="79674B1C"/>
    <w:rsid w:val="799863C4"/>
    <w:rsid w:val="7C353E57"/>
    <w:rsid w:val="7C986D3D"/>
    <w:rsid w:val="7DCA372B"/>
    <w:rsid w:val="7E4272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EC7181"/>
  <w15:docId w15:val="{FBD4C654-D231-464E-9B59-63B0D16B0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uiPriority="99"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99" w:qFormat="1"/>
    <w:lsdException w:name="Subtitle" w:qFormat="1"/>
    <w:lsdException w:name="Body Text 2" w:semiHidden="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2"/>
    <w:uiPriority w:val="99"/>
    <w:qFormat/>
    <w:rPr>
      <w:rFonts w:ascii="宋体" w:hAnsi="宋体" w:cs="宋体"/>
      <w:sz w:val="28"/>
      <w:szCs w:val="28"/>
    </w:rPr>
  </w:style>
  <w:style w:type="paragraph" w:styleId="2">
    <w:name w:val="Body Text 2"/>
    <w:basedOn w:val="a"/>
    <w:semiHidden/>
    <w:qFormat/>
    <w:pPr>
      <w:adjustRightInd w:val="0"/>
      <w:snapToGrid w:val="0"/>
      <w:spacing w:after="120" w:line="480" w:lineRule="auto"/>
    </w:pPr>
    <w:rPr>
      <w:sz w:val="18"/>
      <w:szCs w:val="20"/>
    </w:rPr>
  </w:style>
  <w:style w:type="paragraph" w:styleId="a4">
    <w:name w:val="annotation text"/>
    <w:basedOn w:val="a"/>
    <w:uiPriority w:val="99"/>
    <w:semiHidden/>
    <w:unhideWhenUsed/>
    <w:qFormat/>
    <w:pPr>
      <w:jc w:val="left"/>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link w:val="a7"/>
    <w:qFormat/>
    <w:pPr>
      <w:pBdr>
        <w:bottom w:val="single" w:sz="6" w:space="1" w:color="auto"/>
      </w:pBdr>
      <w:tabs>
        <w:tab w:val="center" w:pos="4153"/>
        <w:tab w:val="right" w:pos="8306"/>
      </w:tabs>
      <w:snapToGrid w:val="0"/>
      <w:jc w:val="center"/>
    </w:pPr>
    <w:rPr>
      <w:sz w:val="18"/>
      <w:szCs w:val="18"/>
    </w:rPr>
  </w:style>
  <w:style w:type="table" w:styleId="a8">
    <w:name w:val="Table Grid"/>
    <w:basedOn w:val="a2"/>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34"/>
    <w:qFormat/>
    <w:pPr>
      <w:ind w:firstLineChars="200" w:firstLine="420"/>
    </w:pPr>
    <w:rPr>
      <w:szCs w:val="22"/>
    </w:rPr>
  </w:style>
  <w:style w:type="paragraph" w:styleId="a9">
    <w:name w:val="List Paragraph"/>
    <w:basedOn w:val="a"/>
    <w:uiPriority w:val="34"/>
    <w:qFormat/>
    <w:pPr>
      <w:ind w:firstLineChars="200" w:firstLine="420"/>
    </w:pPr>
  </w:style>
  <w:style w:type="character" w:customStyle="1" w:styleId="a7">
    <w:name w:val="页眉 字符"/>
    <w:basedOn w:val="a1"/>
    <w:link w:val="a6"/>
    <w:qFormat/>
    <w:rPr>
      <w:rFonts w:ascii="Calibri" w:eastAsia="宋体" w:hAnsi="Calibri" w:cs="Times New Roman"/>
      <w:kern w:val="2"/>
      <w:sz w:val="18"/>
      <w:szCs w:val="18"/>
    </w:rPr>
  </w:style>
  <w:style w:type="paragraph" w:customStyle="1" w:styleId="TableText">
    <w:name w:val="Table Text"/>
    <w:basedOn w:val="a"/>
    <w:semiHidden/>
    <w:qFormat/>
    <w:rPr>
      <w:rFonts w:ascii="宋体" w:hAnsi="宋体" w:cs="宋体"/>
      <w:sz w:val="22"/>
      <w:szCs w:val="22"/>
      <w:lang w:eastAsia="en-US"/>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aa">
    <w:name w:val="方案正文"/>
    <w:basedOn w:val="a"/>
    <w:qFormat/>
    <w:pPr>
      <w:spacing w:before="120" w:line="360" w:lineRule="auto"/>
      <w:ind w:firstLineChars="177" w:firstLine="425"/>
    </w:pPr>
    <w:rPr>
      <w:rFonts w:ascii="华文细黑" w:eastAsia="华文细黑" w:hAnsi="华文细黑"/>
      <w:kern w:val="0"/>
      <w:sz w:val="24"/>
    </w:rPr>
  </w:style>
  <w:style w:type="paragraph" w:customStyle="1" w:styleId="ab">
    <w:name w:val="段"/>
    <w:basedOn w:val="a"/>
    <w:semiHidden/>
    <w:qFormat/>
    <w:pPr>
      <w:autoSpaceDE w:val="0"/>
      <w:autoSpaceDN w:val="0"/>
      <w:ind w:firstLineChars="200" w:firstLine="420"/>
    </w:pPr>
    <w:rPr>
      <w:rFonts w:ascii="宋体"/>
      <w:kern w:val="0"/>
      <w:szCs w:val="21"/>
    </w:rPr>
  </w:style>
  <w:style w:type="paragraph" w:customStyle="1" w:styleId="ac">
    <w:name w:val="四号正文"/>
    <w:basedOn w:val="a"/>
    <w:uiPriority w:val="99"/>
    <w:qFormat/>
    <w:pPr>
      <w:spacing w:line="360" w:lineRule="auto"/>
      <w:ind w:firstLineChars="200" w:firstLine="560"/>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5f5e027-9151-47c9-beb4-129a041b327a}"/>
        <w:category>
          <w:name w:val="常规"/>
          <w:gallery w:val="placeholder"/>
        </w:category>
        <w:types>
          <w:type w:val="bbPlcHdr"/>
        </w:types>
        <w:behaviors>
          <w:behavior w:val="content"/>
        </w:behaviors>
        <w:guid w:val="{05F5E027-9151-47C9-BEB4-129A041B327A}"/>
      </w:docPartPr>
      <w:docPartBody>
        <w:p w:rsidR="00187467" w:rsidRDefault="00000000">
          <w:pPr>
            <w:rPr>
              <w:rFonts w:hint="eastAsia"/>
            </w:rPr>
          </w:pPr>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oNotDisplayPageBoundaries/>
  <w:bordersDoNotSurroundHeader/>
  <w:bordersDoNotSurroundFooter/>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467"/>
    <w:rsid w:val="00187467"/>
    <w:rsid w:val="00572D97"/>
    <w:rsid w:val="008417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semiHidden="1" w:unhideWhenUsed="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259</Words>
  <Characters>1480</Characters>
  <Application>Microsoft Office Word</Application>
  <DocSecurity>0</DocSecurity>
  <Lines>12</Lines>
  <Paragraphs>3</Paragraphs>
  <ScaleCrop>false</ScaleCrop>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camel</cp:lastModifiedBy>
  <cp:revision>21</cp:revision>
  <dcterms:created xsi:type="dcterms:W3CDTF">2024-06-24T06:14:00Z</dcterms:created>
  <dcterms:modified xsi:type="dcterms:W3CDTF">2025-07-15T08:11:00Z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1A8B1E77022C48059522D7CDE833B939</vt:lpwstr>
  </property>
</Properties>
</file>