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"/>
        <w:ind w:left="0" w:firstLine="0"/>
        <w:rPr>
          <w:rFonts w:ascii="Times New Roman"/>
          <w:sz w:val="17"/>
        </w:rPr>
      </w:pPr>
    </w:p>
    <w:p>
      <w:pPr>
        <w:pStyle w:val="3"/>
        <w:rPr>
          <w:spacing w:val="-3"/>
        </w:rPr>
      </w:pPr>
      <w:r>
        <w:rPr>
          <w:spacing w:val="-3"/>
        </w:rPr>
        <w:t>鼻窦球囊扩张导管系统参数</w:t>
      </w:r>
    </w:p>
    <w:p>
      <w:pPr>
        <w:pStyle w:val="3"/>
        <w:rPr>
          <w:spacing w:val="-3"/>
        </w:rPr>
      </w:pPr>
    </w:p>
    <w:p>
      <w:pPr>
        <w:pStyle w:val="3"/>
        <w:rPr>
          <w:spacing w:val="-3"/>
        </w:rPr>
      </w:pPr>
      <w:bookmarkStart w:id="0" w:name="_GoBack"/>
      <w:bookmarkEnd w:id="0"/>
    </w:p>
    <w:p>
      <w:pPr>
        <w:spacing w:before="162"/>
        <w:ind w:left="1201" w:right="0" w:firstLine="0"/>
        <w:jc w:val="left"/>
        <w:rPr>
          <w:rFonts w:ascii="微软雅黑" w:eastAsia="微软雅黑"/>
          <w:b/>
          <w:sz w:val="28"/>
        </w:rPr>
      </w:pPr>
      <w:r>
        <w:rPr>
          <w:rFonts w:ascii="微软雅黑" w:eastAsia="微软雅黑"/>
          <w:b/>
          <w:spacing w:val="5"/>
          <w:sz w:val="28"/>
        </w:rPr>
        <w:t>一、 产品参数：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0" w:after="0" w:line="240" w:lineRule="auto"/>
        <w:ind w:left="1621" w:right="0" w:hanging="420"/>
        <w:jc w:val="left"/>
        <w:rPr>
          <w:rFonts w:ascii="Times New Roman" w:eastAsia="Times New Roman"/>
          <w:sz w:val="24"/>
        </w:rPr>
      </w:pPr>
      <w:r>
        <w:rPr>
          <w:spacing w:val="-1"/>
          <w:sz w:val="24"/>
        </w:rPr>
        <w:t>适用范围：临床鼻窦的扩张和冲洗引流。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0" w:after="0" w:line="240" w:lineRule="auto"/>
        <w:ind w:left="1621" w:right="0" w:hanging="420"/>
        <w:jc w:val="left"/>
        <w:rPr>
          <w:rFonts w:ascii="Times New Roman" w:eastAsia="Times New Roman"/>
          <w:sz w:val="24"/>
        </w:rPr>
      </w:pPr>
      <w:r>
        <w:rPr>
          <w:spacing w:val="-1"/>
          <w:sz w:val="24"/>
        </w:rPr>
        <w:t>灭菌</w:t>
      </w:r>
      <w:r>
        <w:rPr>
          <w:rFonts w:hint="eastAsia"/>
          <w:spacing w:val="-1"/>
          <w:sz w:val="24"/>
          <w:lang w:val="en-US" w:eastAsia="zh-CN"/>
        </w:rPr>
        <w:t>要求</w:t>
      </w:r>
      <w:r>
        <w:rPr>
          <w:spacing w:val="-1"/>
          <w:sz w:val="24"/>
        </w:rPr>
        <w:t>：环氧乙烷灭菌，产品无菌。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1" w:after="0" w:line="240" w:lineRule="auto"/>
        <w:ind w:left="1621" w:right="0" w:hanging="420"/>
        <w:jc w:val="left"/>
        <w:rPr>
          <w:rFonts w:asci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▲</w:t>
      </w:r>
      <w:r>
        <w:rPr>
          <w:spacing w:val="-1"/>
          <w:sz w:val="24"/>
        </w:rPr>
        <w:t>整体配合性：引导导丝、球囊导管、冲洗导管在球囊导管中推送应无阻碍。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0" w:after="0" w:line="240" w:lineRule="auto"/>
        <w:ind w:left="1621" w:right="0" w:hanging="420"/>
        <w:jc w:val="left"/>
        <w:rPr>
          <w:rFonts w:asci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▲</w:t>
      </w:r>
      <w:r>
        <w:rPr>
          <w:spacing w:val="-1"/>
          <w:sz w:val="24"/>
        </w:rPr>
        <w:t>配备一次性操作手柄，手柄兼容负压源，具有抽吸功能。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1" w:after="0" w:line="240" w:lineRule="auto"/>
        <w:ind w:left="1621" w:right="0" w:hanging="420"/>
        <w:jc w:val="left"/>
        <w:rPr>
          <w:rFonts w:ascii="Times New Roman" w:hAnsi="Times New Roman" w:eastAsia="Times New Roman"/>
          <w:color w:val="auto"/>
          <w:sz w:val="24"/>
        </w:rPr>
      </w:pPr>
      <w:r>
        <w:rPr>
          <w:color w:val="auto"/>
          <w:spacing w:val="-2"/>
          <w:sz w:val="24"/>
        </w:rPr>
        <w:t>球囊导管断裂力：</w:t>
      </w:r>
      <w:r>
        <w:rPr>
          <w:rFonts w:ascii="Times New Roman" w:hAnsi="Times New Roman" w:eastAsia="Times New Roman"/>
          <w:color w:val="auto"/>
          <w:spacing w:val="-2"/>
          <w:sz w:val="24"/>
        </w:rPr>
        <w:t>≥10N</w:t>
      </w:r>
      <w:r>
        <w:rPr>
          <w:color w:val="auto"/>
          <w:spacing w:val="-2"/>
          <w:sz w:val="24"/>
        </w:rPr>
        <w:t>、</w:t>
      </w:r>
      <w:r>
        <w:rPr>
          <w:rFonts w:ascii="Times New Roman" w:hAnsi="Times New Roman" w:eastAsia="Times New Roman"/>
          <w:color w:val="auto"/>
          <w:spacing w:val="-2"/>
          <w:sz w:val="24"/>
        </w:rPr>
        <w:t>≥15N</w:t>
      </w:r>
      <w:r>
        <w:rPr>
          <w:color w:val="auto"/>
          <w:spacing w:val="-10"/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0" w:after="0" w:line="240" w:lineRule="auto"/>
        <w:ind w:left="1621" w:right="0" w:hanging="420"/>
        <w:jc w:val="left"/>
        <w:rPr>
          <w:rFonts w:ascii="Times New Roman" w:hAnsi="Times New Roman" w:eastAsia="Times New Roman"/>
          <w:color w:val="auto"/>
          <w:sz w:val="24"/>
        </w:rPr>
      </w:pPr>
      <w:r>
        <w:rPr>
          <w:color w:val="auto"/>
          <w:spacing w:val="-2"/>
          <w:sz w:val="24"/>
        </w:rPr>
        <w:t>引导导管内径：≥</w:t>
      </w:r>
      <w:r>
        <w:rPr>
          <w:rFonts w:ascii="Times New Roman" w:hAnsi="Times New Roman" w:eastAsia="Times New Roman"/>
          <w:color w:val="auto"/>
          <w:spacing w:val="-2"/>
          <w:sz w:val="24"/>
        </w:rPr>
        <w:t>3.1mm</w:t>
      </w:r>
      <w:r>
        <w:rPr>
          <w:color w:val="auto"/>
          <w:spacing w:val="-10"/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1" w:after="0" w:line="240" w:lineRule="auto"/>
        <w:ind w:left="1621" w:right="0" w:hanging="420"/>
        <w:jc w:val="left"/>
        <w:rPr>
          <w:rFonts w:ascii="Times New Roman" w:hAnsi="Times New Roman" w:eastAsia="Times New Roman"/>
          <w:sz w:val="24"/>
        </w:rPr>
      </w:pPr>
      <w:r>
        <w:rPr>
          <w:color w:val="auto"/>
          <w:spacing w:val="-2"/>
          <w:sz w:val="24"/>
        </w:rPr>
        <w:t>球囊额定爆破压（</w:t>
      </w:r>
      <w:r>
        <w:rPr>
          <w:rFonts w:ascii="Times New Roman" w:hAnsi="Times New Roman" w:eastAsia="Times New Roman"/>
          <w:color w:val="auto"/>
          <w:spacing w:val="-2"/>
          <w:sz w:val="24"/>
        </w:rPr>
        <w:t>RBP</w:t>
      </w:r>
      <w:r>
        <w:rPr>
          <w:color w:val="auto"/>
          <w:spacing w:val="-2"/>
          <w:sz w:val="24"/>
        </w:rPr>
        <w:t>）：</w:t>
      </w:r>
      <w:r>
        <w:rPr>
          <w:rFonts w:ascii="Times New Roman" w:hAnsi="Times New Roman" w:eastAsia="Times New Roman"/>
          <w:color w:val="auto"/>
          <w:spacing w:val="-2"/>
          <w:sz w:val="24"/>
        </w:rPr>
        <w:t>≥162</w:t>
      </w:r>
      <w:r>
        <w:rPr>
          <w:rFonts w:ascii="Times New Roman" w:hAnsi="Times New Roman" w:eastAsia="Times New Roman"/>
          <w:spacing w:val="-2"/>
          <w:sz w:val="24"/>
        </w:rPr>
        <w:t>1kPa</w:t>
      </w:r>
      <w:r>
        <w:rPr>
          <w:spacing w:val="-10"/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1" w:after="0" w:line="240" w:lineRule="auto"/>
        <w:ind w:left="1621" w:right="0" w:hanging="420"/>
        <w:jc w:val="lef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▲</w:t>
      </w:r>
      <w:r>
        <w:rPr>
          <w:rFonts w:hint="eastAsia" w:ascii="Times New Roman" w:hAnsi="Times New Roman" w:eastAsia="Times New Roman"/>
          <w:sz w:val="24"/>
        </w:rPr>
        <w:t>球囊工作压力大于等于12ATM</w:t>
      </w:r>
      <w:r>
        <w:rPr>
          <w:rFonts w:hint="eastAsia" w:ascii="Times New Roman" w:hAnsi="Times New Roman"/>
          <w:sz w:val="24"/>
          <w:lang w:eastAsia="zh-CN"/>
        </w:rPr>
        <w:t>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0" w:after="0" w:line="240" w:lineRule="auto"/>
        <w:ind w:left="1621" w:right="0" w:hanging="420"/>
        <w:jc w:val="left"/>
        <w:rPr>
          <w:rFonts w:ascii="Times New Roman" w:hAnsi="Times New Roman" w:eastAsia="Times New Roman"/>
          <w:sz w:val="24"/>
        </w:rPr>
      </w:pPr>
      <w:r>
        <w:rPr>
          <w:spacing w:val="-2"/>
          <w:sz w:val="24"/>
        </w:rPr>
        <w:t>导引导管、冲洗导管断裂力：</w:t>
      </w:r>
      <w:r>
        <w:rPr>
          <w:rFonts w:ascii="Times New Roman" w:hAnsi="Times New Roman" w:eastAsia="Times New Roman"/>
          <w:spacing w:val="-2"/>
          <w:sz w:val="24"/>
        </w:rPr>
        <w:t>≥15N</w:t>
      </w:r>
      <w:r>
        <w:rPr>
          <w:spacing w:val="-10"/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1" w:after="0" w:line="242" w:lineRule="auto"/>
        <w:ind w:left="1621" w:right="1298" w:hanging="420"/>
        <w:jc w:val="left"/>
        <w:rPr>
          <w:rFonts w:ascii="Times New Roman" w:hAnsi="Times New Roman" w:eastAsia="Times New Roman"/>
          <w:sz w:val="24"/>
        </w:rPr>
      </w:pPr>
      <w:r>
        <w:rPr>
          <w:spacing w:val="-5"/>
          <w:sz w:val="24"/>
        </w:rPr>
        <w:t xml:space="preserve">导丝连接强度：对导丝施加 </w:t>
      </w:r>
      <w:r>
        <w:rPr>
          <w:rFonts w:ascii="Times New Roman" w:hAnsi="Times New Roman" w:eastAsia="Times New Roman"/>
          <w:sz w:val="24"/>
        </w:rPr>
        <w:t>10N</w:t>
      </w:r>
      <w:r>
        <w:rPr>
          <w:rFonts w:ascii="Times New Roman" w:hAnsi="Times New Roman" w:eastAsia="Times New Roman"/>
          <w:spacing w:val="-15"/>
          <w:sz w:val="24"/>
        </w:rPr>
        <w:t xml:space="preserve"> </w:t>
      </w:r>
      <w:r>
        <w:rPr>
          <w:spacing w:val="-6"/>
          <w:sz w:val="24"/>
        </w:rPr>
        <w:t xml:space="preserve">的轴向静拉力，保持 </w:t>
      </w:r>
      <w:r>
        <w:rPr>
          <w:rFonts w:ascii="Times New Roman" w:hAnsi="Times New Roman" w:eastAsia="Times New Roman"/>
          <w:sz w:val="24"/>
        </w:rPr>
        <w:t>10s</w:t>
      </w:r>
      <w:r>
        <w:rPr>
          <w:sz w:val="24"/>
        </w:rPr>
        <w:t>，导丝的中间和</w:t>
      </w:r>
      <w:r>
        <w:rPr>
          <w:spacing w:val="-2"/>
          <w:sz w:val="24"/>
        </w:rPr>
        <w:t>尖端焊接点的连接应无脱落。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59" w:after="0" w:line="240" w:lineRule="auto"/>
        <w:ind w:left="1621" w:right="0" w:hanging="420"/>
        <w:jc w:val="lef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▲</w:t>
      </w:r>
      <w:r>
        <w:rPr>
          <w:spacing w:val="-5"/>
          <w:sz w:val="24"/>
        </w:rPr>
        <w:t xml:space="preserve">导丝光照强度：近端光源为 </w:t>
      </w:r>
      <w:r>
        <w:rPr>
          <w:rFonts w:ascii="Times New Roman" w:hAnsi="Times New Roman" w:eastAsia="Times New Roman"/>
          <w:sz w:val="24"/>
        </w:rPr>
        <w:t>1000000Lux</w:t>
      </w:r>
      <w:r>
        <w:rPr>
          <w:rFonts w:ascii="Times New Roman" w:hAnsi="Times New Roman" w:eastAsia="Times New Roman"/>
          <w:spacing w:val="-2"/>
          <w:sz w:val="24"/>
        </w:rPr>
        <w:t xml:space="preserve"> </w:t>
      </w:r>
      <w:r>
        <w:rPr>
          <w:sz w:val="24"/>
        </w:rPr>
        <w:t>时，远端光照强度</w:t>
      </w:r>
      <w:r>
        <w:rPr>
          <w:rFonts w:ascii="Times New Roman" w:hAnsi="Times New Roman" w:eastAsia="Times New Roman"/>
          <w:sz w:val="24"/>
        </w:rPr>
        <w:t>≥25Lux</w:t>
      </w:r>
      <w:r>
        <w:rPr>
          <w:spacing w:val="-10"/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0" w:after="0" w:line="240" w:lineRule="auto"/>
        <w:ind w:left="1621" w:right="0" w:hanging="420"/>
        <w:jc w:val="left"/>
        <w:rPr>
          <w:rFonts w:ascii="Times New Roman" w:hAnsi="Times New Roman" w:eastAsia="Times New Roman"/>
          <w:sz w:val="24"/>
        </w:rPr>
      </w:pPr>
      <w:r>
        <w:rPr>
          <w:spacing w:val="-2"/>
          <w:sz w:val="24"/>
        </w:rPr>
        <w:t>冲洗导管流量：</w:t>
      </w:r>
      <w:r>
        <w:rPr>
          <w:rFonts w:ascii="Times New Roman" w:hAnsi="Times New Roman" w:eastAsia="Times New Roman"/>
          <w:spacing w:val="-2"/>
          <w:sz w:val="24"/>
        </w:rPr>
        <w:t>70mL/min~150mL/min</w:t>
      </w:r>
      <w:r>
        <w:rPr>
          <w:spacing w:val="-10"/>
          <w:sz w:val="24"/>
        </w:rPr>
        <w:t>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1" w:after="0" w:line="240" w:lineRule="auto"/>
        <w:ind w:left="1621" w:right="0" w:hanging="420"/>
        <w:jc w:val="lef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pacing w:val="-4"/>
          <w:sz w:val="24"/>
        </w:rPr>
        <w:t>▲</w:t>
      </w:r>
      <w:r>
        <w:rPr>
          <w:rFonts w:hint="eastAsia" w:ascii="Times New Roman" w:hAnsi="Times New Roman"/>
          <w:spacing w:val="-4"/>
          <w:sz w:val="24"/>
          <w:lang w:val="en-US" w:eastAsia="zh-CN"/>
        </w:rPr>
        <w:t>需要</w:t>
      </w:r>
      <w:r>
        <w:rPr>
          <w:spacing w:val="-18"/>
          <w:sz w:val="24"/>
        </w:rPr>
        <w:t xml:space="preserve">耐浸泡：将导丝浸泡在 </w:t>
      </w:r>
      <w:r>
        <w:rPr>
          <w:rFonts w:ascii="Times New Roman" w:hAnsi="Times New Roman" w:eastAsia="Times New Roman"/>
          <w:spacing w:val="-4"/>
          <w:sz w:val="24"/>
        </w:rPr>
        <w:t>0.9%</w:t>
      </w:r>
      <w:r>
        <w:rPr>
          <w:spacing w:val="-9"/>
          <w:sz w:val="24"/>
        </w:rPr>
        <w:t xml:space="preserve">氯化钠溶液中 </w:t>
      </w:r>
      <w:r>
        <w:rPr>
          <w:rFonts w:ascii="Times New Roman" w:hAnsi="Times New Roman" w:eastAsia="Times New Roman"/>
          <w:spacing w:val="-4"/>
          <w:sz w:val="24"/>
        </w:rPr>
        <w:t>1h</w:t>
      </w:r>
      <w:r>
        <w:rPr>
          <w:spacing w:val="-5"/>
          <w:sz w:val="24"/>
        </w:rPr>
        <w:t>，其表面应无溶解及脱落现象。</w:t>
      </w:r>
    </w:p>
    <w:p>
      <w:pPr>
        <w:pStyle w:val="7"/>
        <w:numPr>
          <w:ilvl w:val="0"/>
          <w:numId w:val="1"/>
        </w:numPr>
        <w:tabs>
          <w:tab w:val="left" w:pos="1621"/>
        </w:tabs>
        <w:spacing w:before="160" w:after="0" w:line="242" w:lineRule="auto"/>
        <w:ind w:left="1621" w:right="1197" w:hanging="420"/>
        <w:jc w:val="left"/>
        <w:rPr>
          <w:rFonts w:ascii="Times New Roman" w:hAnsi="Times New Roman" w:eastAsia="Times New Roman"/>
          <w:sz w:val="24"/>
        </w:rPr>
      </w:pPr>
      <w:r>
        <w:rPr>
          <w:spacing w:val="-5"/>
          <w:sz w:val="24"/>
        </w:rPr>
        <w:t xml:space="preserve">密封性及流量：控制手柄连接抽吸装置，经抽吸装置抽吸 </w:t>
      </w:r>
      <w:r>
        <w:rPr>
          <w:rFonts w:ascii="Times New Roman" w:hAnsi="Times New Roman" w:eastAsia="Times New Roman"/>
          <w:spacing w:val="-2"/>
          <w:sz w:val="24"/>
        </w:rPr>
        <w:t>60</w:t>
      </w:r>
      <w:r>
        <w:rPr>
          <w:rFonts w:ascii="Times New Roman" w:hAnsi="Times New Roman" w:eastAsia="Times New Roman"/>
          <w:spacing w:val="-13"/>
          <w:sz w:val="24"/>
        </w:rPr>
        <w:t xml:space="preserve"> </w:t>
      </w:r>
      <w:r>
        <w:rPr>
          <w:spacing w:val="-2"/>
          <w:sz w:val="24"/>
        </w:rPr>
        <w:t>秒，抽吸的水</w:t>
      </w:r>
      <w:r>
        <w:rPr>
          <w:spacing w:val="-6"/>
          <w:sz w:val="24"/>
        </w:rPr>
        <w:t xml:space="preserve">的体积应不少于 </w:t>
      </w:r>
      <w:r>
        <w:rPr>
          <w:rFonts w:ascii="Times New Roman" w:hAnsi="Times New Roman" w:eastAsia="Times New Roman"/>
          <w:sz w:val="24"/>
        </w:rPr>
        <w:t>16mL</w:t>
      </w:r>
      <w:r>
        <w:rPr>
          <w:sz w:val="24"/>
        </w:rPr>
        <w:t>。</w:t>
      </w:r>
    </w:p>
    <w:p/>
    <w:sectPr>
      <w:type w:val="continuous"/>
      <w:pgSz w:w="11910" w:h="16840"/>
      <w:pgMar w:top="1000" w:right="600" w:bottom="280" w:left="5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621" w:hanging="420"/>
        <w:jc w:val="left"/>
      </w:pPr>
      <w:rPr>
        <w:rFonts w:hint="default"/>
        <w:spacing w:val="0"/>
        <w:w w:val="10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538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457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437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5294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62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713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8050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968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rsids>
    <w:rsidRoot w:val="00000000"/>
    <w:rsid w:val="10123CEB"/>
    <w:rsid w:val="20365578"/>
    <w:rsid w:val="44E029BA"/>
    <w:rsid w:val="4F100D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60"/>
      <w:ind w:left="1621" w:hanging="42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Title"/>
    <w:basedOn w:val="1"/>
    <w:qFormat/>
    <w:uiPriority w:val="1"/>
    <w:pPr>
      <w:spacing w:line="641" w:lineRule="exact"/>
      <w:ind w:left="3004" w:right="3002"/>
      <w:jc w:val="center"/>
    </w:pPr>
    <w:rPr>
      <w:rFonts w:ascii="微软雅黑" w:hAnsi="微软雅黑" w:eastAsia="微软雅黑" w:cs="微软雅黑"/>
      <w:b/>
      <w:bCs/>
      <w:sz w:val="40"/>
      <w:szCs w:val="40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60"/>
      <w:ind w:left="1621" w:hanging="420"/>
    </w:pPr>
    <w:rPr>
      <w:rFonts w:ascii="宋体" w:hAnsi="宋体" w:eastAsia="宋体" w:cs="宋体"/>
      <w:lang w:val="en-US" w:eastAsia="zh-CN" w:bidi="ar-SA"/>
    </w:rPr>
  </w:style>
  <w:style w:type="paragraph" w:customStyle="1" w:styleId="8">
    <w:name w:val="Table Paragraph"/>
    <w:basedOn w:val="1"/>
    <w:qFormat/>
    <w:uiPriority w:val="1"/>
    <w:pPr>
      <w:spacing w:before="18"/>
      <w:ind w:left="95" w:right="84"/>
      <w:jc w:val="center"/>
    </w:pPr>
    <w:rPr>
      <w:rFonts w:ascii="Times New Roman" w:hAnsi="Times New Roman" w:eastAsia="Times New Roman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635</Characters>
  <TotalTime>3</TotalTime>
  <ScaleCrop>false</ScaleCrop>
  <LinksUpToDate>false</LinksUpToDate>
  <CharactersWithSpaces>647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2025-02-27T03:45:00Z</dcterms:created>
  <dc:creator>chendashuaige</dc:creator>
  <cp:lastModifiedBy>彭艳玲</cp:lastModifiedBy>
  <dcterms:modified xsi:type="dcterms:W3CDTF">2025-03-07T00:42:29Z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2025-02-27T00:00:00Z</vt:filetime>
  </property>
  <property fmtid="{D5CDD505-2E9C-101B-9397-08002B2CF9AE}" pid="5" name="Producer">
    <vt:lpwstr>macOS 版本12.6（版号21G115） Quartz PDFContext</vt:lpwstr>
  </property>
  <property fmtid="{D5CDD505-2E9C-101B-9397-08002B2CF9AE}" pid="6" name="SourceModified">
    <vt:lpwstr>D:20240429101358+02'13'</vt:lpwstr>
  </property>
  <property fmtid="{D5CDD505-2E9C-101B-9397-08002B2CF9AE}" pid="7" name="KSOTemplateDocerSaveRecord">
    <vt:lpwstr>eyJoZGlkIjoiYTc2ZGZiNzZiNDVlOGViOWVmM2JhOTY0NGJkNjUyYzgiLCJ1c2VySWQiOiI0NjUzNTYwNzIifQ==</vt:lpwstr>
  </property>
  <property fmtid="{D5CDD505-2E9C-101B-9397-08002B2CF9AE}" pid="8" name="KSOProductBuildVer">
    <vt:lpwstr>2052-11.8.2.12085</vt:lpwstr>
  </property>
  <property fmtid="{D5CDD505-2E9C-101B-9397-08002B2CF9AE}" pid="9" name="ICV">
    <vt:lpwstr>A9403176E35844AF868DDB6B719BD666_12</vt:lpwstr>
  </property>
</Properties>
</file>