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97181" w14:textId="77777777" w:rsidR="00DF1F35" w:rsidRDefault="00000000">
      <w:pPr>
        <w:spacing w:line="360" w:lineRule="auto"/>
        <w:jc w:val="center"/>
        <w:rPr>
          <w:rFonts w:ascii="宋体" w:eastAsia="宋体" w:hAnsi="宋体" w:hint="eastAsia"/>
          <w:b/>
          <w:sz w:val="28"/>
          <w:szCs w:val="28"/>
        </w:rPr>
      </w:pPr>
      <w:r>
        <w:rPr>
          <w:rFonts w:ascii="宋体" w:eastAsia="宋体" w:hAnsi="宋体" w:hint="eastAsia"/>
          <w:b/>
          <w:sz w:val="28"/>
          <w:szCs w:val="28"/>
        </w:rPr>
        <w:t>重庆医科大学附属儿童医院</w:t>
      </w:r>
    </w:p>
    <w:p w14:paraId="3874169D" w14:textId="30E31AB9" w:rsidR="00DF1F35" w:rsidRDefault="00E139D7">
      <w:pPr>
        <w:spacing w:line="360" w:lineRule="auto"/>
        <w:jc w:val="center"/>
        <w:rPr>
          <w:rFonts w:ascii="宋体" w:eastAsia="宋体" w:hAnsi="宋体" w:hint="eastAsia"/>
          <w:b/>
          <w:sz w:val="28"/>
          <w:szCs w:val="28"/>
        </w:rPr>
      </w:pPr>
      <w:r w:rsidRPr="00E139D7">
        <w:rPr>
          <w:rFonts w:ascii="宋体" w:eastAsia="宋体" w:hAnsi="宋体" w:hint="eastAsia"/>
          <w:b/>
          <w:sz w:val="28"/>
          <w:szCs w:val="28"/>
        </w:rPr>
        <w:t>第三方外检信息化</w:t>
      </w:r>
      <w:r>
        <w:rPr>
          <w:rFonts w:ascii="宋体" w:eastAsia="宋体" w:hAnsi="宋体" w:hint="eastAsia"/>
          <w:b/>
          <w:sz w:val="28"/>
          <w:szCs w:val="28"/>
        </w:rPr>
        <w:t>系统</w:t>
      </w:r>
      <w:r w:rsidR="00000000">
        <w:rPr>
          <w:rFonts w:ascii="宋体" w:eastAsia="宋体" w:hAnsi="宋体" w:hint="eastAsia"/>
          <w:b/>
          <w:sz w:val="28"/>
          <w:szCs w:val="28"/>
        </w:rPr>
        <w:t>概况及要求</w:t>
      </w:r>
    </w:p>
    <w:p w14:paraId="58945A14" w14:textId="77777777" w:rsidR="00DF1F35" w:rsidRDefault="00000000">
      <w:pPr>
        <w:pStyle w:val="a7"/>
        <w:numPr>
          <w:ilvl w:val="0"/>
          <w:numId w:val="1"/>
        </w:numPr>
        <w:spacing w:line="360" w:lineRule="auto"/>
        <w:ind w:left="0" w:firstLineChars="0" w:hanging="24"/>
        <w:rPr>
          <w:rFonts w:ascii="宋体" w:eastAsia="宋体" w:hAnsi="宋体" w:hint="eastAsia"/>
          <w:b/>
          <w:sz w:val="28"/>
          <w:szCs w:val="28"/>
        </w:rPr>
      </w:pPr>
      <w:r>
        <w:rPr>
          <w:rFonts w:ascii="宋体" w:eastAsia="宋体" w:hAnsi="宋体" w:hint="eastAsia"/>
          <w:b/>
          <w:sz w:val="28"/>
          <w:szCs w:val="28"/>
        </w:rPr>
        <w:t>项目概况</w:t>
      </w:r>
    </w:p>
    <w:p w14:paraId="4E509153" w14:textId="47747819" w:rsidR="00DF1F35" w:rsidRDefault="00000000">
      <w:pPr>
        <w:pStyle w:val="a7"/>
        <w:spacing w:line="360" w:lineRule="auto"/>
        <w:ind w:firstLineChars="0" w:firstLine="567"/>
        <w:rPr>
          <w:rFonts w:ascii="宋体" w:eastAsia="宋体" w:hAnsi="宋体" w:hint="eastAsia"/>
          <w:b/>
          <w:sz w:val="28"/>
          <w:szCs w:val="28"/>
        </w:rPr>
      </w:pPr>
      <w:r>
        <w:rPr>
          <w:rFonts w:ascii="宋体" w:eastAsia="宋体" w:hAnsi="宋体" w:hint="eastAsia"/>
          <w:sz w:val="28"/>
          <w:szCs w:val="28"/>
        </w:rPr>
        <w:t>根据市卫生健康委、市中医药管理局联合印发的关于印发《重庆市医疗机构外送样本检测管理办法（试行）》的通知（渝卫发〔2024〕33 号），要求“医疗机构要加强外送样本检测项目的全流程管理”。</w:t>
      </w:r>
      <w:r w:rsidR="00E139D7" w:rsidRPr="00E139D7">
        <w:rPr>
          <w:rFonts w:ascii="宋体" w:eastAsia="宋体" w:hAnsi="宋体" w:hint="eastAsia"/>
          <w:sz w:val="28"/>
          <w:szCs w:val="28"/>
        </w:rPr>
        <w:t>第三方外检信息化</w:t>
      </w:r>
      <w:r>
        <w:rPr>
          <w:rFonts w:ascii="宋体" w:eastAsia="宋体" w:hAnsi="宋体" w:hint="eastAsia"/>
          <w:sz w:val="28"/>
          <w:szCs w:val="28"/>
        </w:rPr>
        <w:t>系统，需实现检验申请、样本流转、报告回传，数据统计查询等功能，减少人工操作环节，降低人为错误，提升三方外检项目管理质量。</w:t>
      </w:r>
    </w:p>
    <w:p w14:paraId="03E3F1C0" w14:textId="77777777" w:rsidR="00DF1F35" w:rsidRDefault="00000000">
      <w:pPr>
        <w:pStyle w:val="a7"/>
        <w:numPr>
          <w:ilvl w:val="0"/>
          <w:numId w:val="1"/>
        </w:numPr>
        <w:spacing w:line="360" w:lineRule="auto"/>
        <w:ind w:firstLineChars="0"/>
        <w:rPr>
          <w:rFonts w:ascii="宋体" w:eastAsia="宋体" w:hAnsi="宋体" w:hint="eastAsia"/>
          <w:b/>
          <w:sz w:val="28"/>
          <w:szCs w:val="28"/>
        </w:rPr>
      </w:pPr>
      <w:r>
        <w:rPr>
          <w:rFonts w:ascii="宋体" w:eastAsia="宋体" w:hAnsi="宋体" w:hint="eastAsia"/>
          <w:b/>
          <w:sz w:val="28"/>
          <w:szCs w:val="28"/>
        </w:rPr>
        <w:t>项目要求</w:t>
      </w:r>
    </w:p>
    <w:p w14:paraId="5ABE08FF" w14:textId="77777777" w:rsidR="00DF1F35" w:rsidRDefault="00000000">
      <w:pPr>
        <w:pStyle w:val="a7"/>
        <w:numPr>
          <w:ilvl w:val="0"/>
          <w:numId w:val="2"/>
        </w:numPr>
        <w:spacing w:line="360" w:lineRule="auto"/>
        <w:ind w:firstLine="560"/>
        <w:rPr>
          <w:rFonts w:ascii="宋体" w:eastAsia="宋体" w:hAnsi="宋体" w:hint="eastAsia"/>
          <w:sz w:val="28"/>
          <w:szCs w:val="28"/>
        </w:rPr>
      </w:pPr>
      <w:r>
        <w:rPr>
          <w:rFonts w:ascii="宋体" w:eastAsia="宋体" w:hAnsi="宋体" w:hint="eastAsia"/>
          <w:sz w:val="28"/>
          <w:szCs w:val="28"/>
        </w:rPr>
        <w:t>系统总体技术要求：与HIS、LIS、电子病历系统的接口兼容性、数据交互效率及开放性。</w:t>
      </w:r>
    </w:p>
    <w:p w14:paraId="476C0BF5" w14:textId="77777777" w:rsidR="00DF1F35" w:rsidRDefault="00000000">
      <w:pPr>
        <w:pStyle w:val="a7"/>
        <w:numPr>
          <w:ilvl w:val="0"/>
          <w:numId w:val="2"/>
        </w:numPr>
        <w:spacing w:line="360" w:lineRule="auto"/>
        <w:ind w:firstLine="560"/>
        <w:rPr>
          <w:rFonts w:ascii="宋体" w:eastAsia="宋体" w:hAnsi="宋体" w:hint="eastAsia"/>
          <w:sz w:val="28"/>
          <w:szCs w:val="28"/>
        </w:rPr>
      </w:pPr>
      <w:r>
        <w:rPr>
          <w:rFonts w:ascii="宋体" w:eastAsia="宋体" w:hAnsi="宋体" w:hint="eastAsia"/>
          <w:sz w:val="28"/>
          <w:szCs w:val="28"/>
        </w:rPr>
        <w:t>系统符合《个人信息保护法》《医疗数据安全指南》等法规要求的安全管控与日志追溯能力。</w:t>
      </w:r>
    </w:p>
    <w:p w14:paraId="1713905F" w14:textId="77777777" w:rsidR="00DF1F35" w:rsidRDefault="00000000">
      <w:pPr>
        <w:pStyle w:val="a7"/>
        <w:numPr>
          <w:ilvl w:val="0"/>
          <w:numId w:val="2"/>
        </w:numPr>
        <w:spacing w:line="360" w:lineRule="auto"/>
        <w:ind w:firstLine="560"/>
        <w:rPr>
          <w:rFonts w:ascii="宋体" w:eastAsia="宋体" w:hAnsi="宋体" w:hint="eastAsia"/>
          <w:sz w:val="28"/>
          <w:szCs w:val="28"/>
        </w:rPr>
      </w:pPr>
      <w:r>
        <w:rPr>
          <w:rFonts w:ascii="宋体" w:eastAsia="宋体" w:hAnsi="宋体" w:hint="eastAsia"/>
          <w:sz w:val="28"/>
          <w:szCs w:val="28"/>
        </w:rPr>
        <w:t>本次招标所有软件系统将用于重庆医科大学附属儿童医院渝中院区与两江院区。</w:t>
      </w:r>
    </w:p>
    <w:p w14:paraId="6496423C" w14:textId="77777777" w:rsidR="00DF1F35" w:rsidRDefault="00000000">
      <w:pPr>
        <w:pStyle w:val="a7"/>
        <w:numPr>
          <w:ilvl w:val="0"/>
          <w:numId w:val="2"/>
        </w:numPr>
        <w:spacing w:line="360" w:lineRule="auto"/>
        <w:ind w:firstLine="560"/>
        <w:rPr>
          <w:rFonts w:ascii="宋体" w:eastAsia="宋体" w:hAnsi="宋体" w:hint="eastAsia"/>
          <w:sz w:val="28"/>
          <w:szCs w:val="28"/>
        </w:rPr>
      </w:pPr>
      <w:r>
        <w:rPr>
          <w:rFonts w:ascii="宋体" w:eastAsia="宋体" w:hAnsi="宋体" w:hint="eastAsia"/>
          <w:sz w:val="28"/>
          <w:szCs w:val="28"/>
        </w:rPr>
        <w:t>功能如下：</w:t>
      </w:r>
    </w:p>
    <w:tbl>
      <w:tblPr>
        <w:tblW w:w="5000" w:type="pct"/>
        <w:tblLayout w:type="fixed"/>
        <w:tblLook w:val="04A0" w:firstRow="1" w:lastRow="0" w:firstColumn="1" w:lastColumn="0" w:noHBand="0" w:noVBand="1"/>
      </w:tblPr>
      <w:tblGrid>
        <w:gridCol w:w="754"/>
        <w:gridCol w:w="2459"/>
        <w:gridCol w:w="6523"/>
      </w:tblGrid>
      <w:tr w:rsidR="00DF1F35" w14:paraId="2FB97431"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77DAB3"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序号</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0DFC3D"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功能</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9289B3"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需求描述</w:t>
            </w:r>
          </w:p>
        </w:tc>
      </w:tr>
      <w:tr w:rsidR="00DF1F35" w14:paraId="7BC4AB60"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AB3F4F"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1</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A8ACCA"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登录安全管控</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F99B39"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1.失败5次锁定15分钟；2.异常登录提醒；3.内外网数据交互是加密传输；</w:t>
            </w:r>
          </w:p>
        </w:tc>
      </w:tr>
      <w:tr w:rsidR="00DF1F35" w14:paraId="4372EEAA"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EF81A1"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2</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4CCBC9"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单点登录（SSO）支持</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32D71B"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对接院内现有SSO系统，实现与HIS、电子病历等系统统一身份认证</w:t>
            </w:r>
          </w:p>
        </w:tc>
      </w:tr>
      <w:tr w:rsidR="00DF1F35" w14:paraId="3770B7AA"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3AD104"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3</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715774"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数据看板可视化</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34BE2E"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支持自定义指标（申请单量/检验完成率/TAT超时率）、多维度筛选及图表导出</w:t>
            </w:r>
          </w:p>
        </w:tc>
      </w:tr>
      <w:tr w:rsidR="00DF1F35" w14:paraId="5E8BAD4A"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42BD23"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4</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5ED362"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电子申请单管理</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E0578D"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支持HIS数据同步、模板复用、批量勾选项目及唯一单号生成，并且知情同意书转支付，后续对接电子病历</w:t>
            </w:r>
          </w:p>
        </w:tc>
      </w:tr>
      <w:tr w:rsidR="00DF1F35" w14:paraId="4A6F0E4C"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83CD65"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5</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6B698A"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检验项目查询与关联</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BCC8C6"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支持科室/类型分类筛选、关键词模糊搜索及参考范围显示</w:t>
            </w:r>
          </w:p>
        </w:tc>
      </w:tr>
      <w:tr w:rsidR="00DF1F35" w14:paraId="53C1988D"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84668F"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lastRenderedPageBreak/>
              <w:t>6</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5F3378"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全流程订单跟踪</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467349"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实时展示申请-收费-采样-物流-报告节点状态，支持修改/撤销（未收费/未采样）</w:t>
            </w:r>
          </w:p>
        </w:tc>
      </w:tr>
      <w:tr w:rsidR="00DF1F35" w14:paraId="58A8C23B"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063BAE"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7</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2C4F9D"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报告单多端查阅与批注</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F705DE"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支持PC/移动端/自助机查阅，PDF/Excel导出及在线批注功能</w:t>
            </w:r>
          </w:p>
        </w:tc>
      </w:tr>
      <w:tr w:rsidR="00DF1F35" w14:paraId="3D3EFBE0"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302E32"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8</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69090F"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订单扫码核验</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8D5693"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支持二维码/条形码快速调取订单信息并发起收费</w:t>
            </w:r>
          </w:p>
        </w:tc>
      </w:tr>
      <w:tr w:rsidR="00DF1F35" w14:paraId="24A1AC27"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519C3D"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9</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E39E29"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收费状态与明细查询</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37681A"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显示未收费/已收费/退费状态，支持按时间/人员/方式筛选，展示凭证号与流水号</w:t>
            </w:r>
          </w:p>
        </w:tc>
      </w:tr>
      <w:tr w:rsidR="00DF1F35" w14:paraId="2BAC5A0C"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560DA3"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10</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560C45"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多维统计报表生成</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2175AD"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支持收费汇总/科室明细/项目排行报表，自定义筛选条件及自动推送</w:t>
            </w:r>
          </w:p>
        </w:tc>
      </w:tr>
      <w:tr w:rsidR="00DF1F35" w14:paraId="3EC0C2CA"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073CEE"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11</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B91D46"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多支付方式支持</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A4E3B7"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兼容微信/支付宝/现金支付，支持合并支付及电子凭证生成</w:t>
            </w:r>
          </w:p>
        </w:tc>
      </w:tr>
      <w:tr w:rsidR="00DF1F35" w14:paraId="4EF84694"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FD9B06"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12</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30EE47"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自动对账功能</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31DD00"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与支付平台系统自动对账，识别差异并记录调整日志</w:t>
            </w:r>
          </w:p>
        </w:tc>
      </w:tr>
      <w:tr w:rsidR="00DF1F35" w14:paraId="36FE8C3D"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B88617"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13</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FCF088"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扫码登记与标签打印</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A45285"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快速关联采样人员/时间，生成含患者信息/申请单号/标本类型的标签</w:t>
            </w:r>
          </w:p>
        </w:tc>
      </w:tr>
      <w:tr w:rsidR="00DF1F35" w14:paraId="00554335"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56C46B"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14</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BA28EB"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标本采集进度跟踪</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C0965E"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实时展示待采集/已完成/待交接状态，支持按采样点/人员筛选</w:t>
            </w:r>
          </w:p>
        </w:tc>
      </w:tr>
      <w:tr w:rsidR="00DF1F35" w14:paraId="74DB6CB8"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FFFE6D"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15</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D081F4"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异常退件处理</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163426"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支持自定义退件原因（标本量不足/污染等），自动通知申请医生及收费科</w:t>
            </w:r>
          </w:p>
        </w:tc>
      </w:tr>
      <w:tr w:rsidR="00DF1F35" w14:paraId="7C4B71E7"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E6C3A9"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16</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ECE4C3"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标本信息二次核对</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10F9C9"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扫描标签或人工输入信息核对，不一致时弹窗预警</w:t>
            </w:r>
          </w:p>
        </w:tc>
      </w:tr>
      <w:tr w:rsidR="00DF1F35" w14:paraId="228CD11B"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5D9B9B"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17</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2790B5"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标本交接记录闭环</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E72BEC"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扫码交接物流人员，记录交接双方/时间/数量，更新状态为“已送检”</w:t>
            </w:r>
          </w:p>
        </w:tc>
      </w:tr>
      <w:tr w:rsidR="00DF1F35" w14:paraId="7FA737D8"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3EC085"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18</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6C5B45"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物流订单扫码签收</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F665AB"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实验室扫码签收标本，采样端和院内配送接口对齐，记录签收人/时间，生成签收凭证</w:t>
            </w:r>
          </w:p>
        </w:tc>
      </w:tr>
      <w:tr w:rsidR="00DF1F35" w14:paraId="5474E2EE"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165ACB"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19</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A60B5D"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退件逆向追踪</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0EE506"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全节点记录退件发起/物流接收/运输/签收状态，自动通知相关人员</w:t>
            </w:r>
          </w:p>
        </w:tc>
      </w:tr>
      <w:tr w:rsidR="00DF1F35" w14:paraId="5DC7ED68"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32B6CE"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20</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9BB75A"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冷链运输监控</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D5F294"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接入温度传感器，每5分钟采样，超阈值弹窗/短信/邮件报警，数据保存6个月以上</w:t>
            </w:r>
          </w:p>
        </w:tc>
      </w:tr>
      <w:tr w:rsidR="00DF1F35" w14:paraId="3876CE94"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EBA039"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21</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6E84B2"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物流路线可视化</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E58047"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展示运输实时位置与预计到达时间，支持历史轨迹查询</w:t>
            </w:r>
          </w:p>
        </w:tc>
      </w:tr>
      <w:tr w:rsidR="00DF1F35" w14:paraId="0C353A3B"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DFD2BE"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22</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A487BB"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物流人员/机构管理</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F8006D"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记录人员资质与机构合作信息，统计运输订单量/准时率/异常率</w:t>
            </w:r>
          </w:p>
        </w:tc>
      </w:tr>
      <w:tr w:rsidR="00DF1F35" w14:paraId="61A14E37"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079ACF"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23</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CAEBF0"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检测项目模板导入</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CA3007"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支持Excel/CSV导入（含编码/名称/参考范围等字段），导入前数据校验</w:t>
            </w:r>
          </w:p>
        </w:tc>
      </w:tr>
      <w:tr w:rsidR="00DF1F35" w14:paraId="19918F7D"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426D60"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24</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6AA3BE"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TAT时间配置与预警</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18556A"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按项目/标本类型自定义TAT时间，剩余1/3时间时推送预警至负责人</w:t>
            </w:r>
          </w:p>
        </w:tc>
      </w:tr>
      <w:tr w:rsidR="00DF1F35" w14:paraId="7BE8FE7A"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3A68EF"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25</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D846FB"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用户权限矩阵管理</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27E0D5"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按角色（医生/收费员等）配置细粒度权限，支持单个用户权限调整与日志记录</w:t>
            </w:r>
          </w:p>
        </w:tc>
      </w:tr>
      <w:tr w:rsidR="00DF1F35" w14:paraId="2618B18A"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7789E1"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26</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F14471"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服务公司对接管理</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DB9CBD"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提供API/SDK接口，配置合作检测项目/价格/TAT时间，监控订单量与报告回传时效。且能够形成多个接口</w:t>
            </w:r>
          </w:p>
        </w:tc>
      </w:tr>
      <w:tr w:rsidR="00DF1F35" w14:paraId="13031753"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5FBB6C"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27</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A5F23B"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系统日志审计</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4A8CAA"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记录所有操作（含登录/订单处理/权限变更），保存≥1年，支持检索与导出</w:t>
            </w:r>
          </w:p>
        </w:tc>
      </w:tr>
    </w:tbl>
    <w:p w14:paraId="78A27C27" w14:textId="77777777" w:rsidR="00DF1F35" w:rsidRDefault="00DF1F35">
      <w:pPr>
        <w:spacing w:line="360" w:lineRule="auto"/>
        <w:ind w:firstLine="420"/>
        <w:rPr>
          <w:rFonts w:ascii="宋体" w:eastAsia="宋体" w:hAnsi="宋体" w:hint="eastAsia"/>
          <w:sz w:val="28"/>
          <w:szCs w:val="28"/>
        </w:rPr>
      </w:pPr>
    </w:p>
    <w:p w14:paraId="0C81DC6E" w14:textId="77777777" w:rsidR="00DF1F35" w:rsidRDefault="00000000">
      <w:pPr>
        <w:pStyle w:val="a7"/>
        <w:numPr>
          <w:ilvl w:val="0"/>
          <w:numId w:val="1"/>
        </w:numPr>
        <w:spacing w:line="360" w:lineRule="auto"/>
        <w:ind w:firstLineChars="0"/>
        <w:rPr>
          <w:rFonts w:ascii="宋体" w:eastAsia="宋体" w:hAnsi="宋体" w:cs="宋体" w:hint="eastAsia"/>
          <w:color w:val="333333"/>
          <w:sz w:val="28"/>
          <w:szCs w:val="28"/>
        </w:rPr>
      </w:pPr>
      <w:r>
        <w:rPr>
          <w:rFonts w:ascii="宋体" w:eastAsia="宋体" w:hAnsi="宋体" w:hint="eastAsia"/>
          <w:b/>
          <w:sz w:val="28"/>
          <w:szCs w:val="28"/>
        </w:rPr>
        <w:t>资格条件</w:t>
      </w:r>
    </w:p>
    <w:p w14:paraId="6CF22FF7" w14:textId="77777777" w:rsidR="00DF1F35" w:rsidRDefault="00000000">
      <w:pPr>
        <w:pStyle w:val="a7"/>
        <w:numPr>
          <w:ilvl w:val="0"/>
          <w:numId w:val="3"/>
        </w:numPr>
        <w:spacing w:line="360" w:lineRule="auto"/>
        <w:ind w:firstLineChars="0"/>
        <w:rPr>
          <w:rFonts w:ascii="宋体" w:eastAsia="宋体" w:hAnsi="宋体" w:hint="eastAsia"/>
          <w:sz w:val="28"/>
          <w:szCs w:val="28"/>
        </w:rPr>
      </w:pPr>
      <w:r>
        <w:rPr>
          <w:rFonts w:ascii="宋体" w:eastAsia="宋体" w:hAnsi="宋体" w:cs="宋体" w:hint="eastAsia"/>
          <w:color w:val="333333"/>
          <w:sz w:val="28"/>
          <w:szCs w:val="28"/>
        </w:rPr>
        <w:t>对参与需求调查的软件享有著作权（软件著作权复印件）。</w:t>
      </w:r>
    </w:p>
    <w:p w14:paraId="222705ED" w14:textId="77777777" w:rsidR="00DF1F35" w:rsidRDefault="00000000">
      <w:pPr>
        <w:pStyle w:val="a7"/>
        <w:numPr>
          <w:ilvl w:val="0"/>
          <w:numId w:val="3"/>
        </w:numPr>
        <w:spacing w:line="360" w:lineRule="auto"/>
        <w:ind w:firstLineChars="0"/>
        <w:rPr>
          <w:rFonts w:ascii="宋体" w:eastAsia="宋体" w:hAnsi="宋体" w:hint="eastAsia"/>
          <w:sz w:val="28"/>
          <w:szCs w:val="28"/>
        </w:rPr>
      </w:pPr>
      <w:r>
        <w:rPr>
          <w:rFonts w:ascii="宋体" w:eastAsia="宋体" w:hAnsi="宋体" w:hint="eastAsia"/>
          <w:sz w:val="28"/>
          <w:szCs w:val="28"/>
        </w:rPr>
        <w:lastRenderedPageBreak/>
        <w:t>经营范围含医疗软件研发或服务。</w:t>
      </w:r>
    </w:p>
    <w:p w14:paraId="4E1B1DDA" w14:textId="77777777" w:rsidR="00DF1F35" w:rsidRDefault="00000000">
      <w:pPr>
        <w:pStyle w:val="a7"/>
        <w:numPr>
          <w:ilvl w:val="0"/>
          <w:numId w:val="1"/>
        </w:numPr>
        <w:spacing w:line="360" w:lineRule="auto"/>
        <w:ind w:firstLineChars="0"/>
        <w:rPr>
          <w:rFonts w:ascii="宋体" w:eastAsia="宋体" w:hAnsi="宋体" w:hint="eastAsia"/>
          <w:b/>
          <w:sz w:val="28"/>
          <w:szCs w:val="28"/>
        </w:rPr>
      </w:pPr>
      <w:r>
        <w:rPr>
          <w:rFonts w:ascii="宋体" w:eastAsia="宋体" w:hAnsi="宋体" w:hint="eastAsia"/>
          <w:b/>
          <w:sz w:val="28"/>
          <w:szCs w:val="28"/>
        </w:rPr>
        <w:t>报价要求</w:t>
      </w:r>
    </w:p>
    <w:p w14:paraId="01551C5A" w14:textId="77777777" w:rsidR="00DF1F35" w:rsidRDefault="00000000">
      <w:pPr>
        <w:spacing w:line="360" w:lineRule="auto"/>
        <w:ind w:left="450"/>
        <w:rPr>
          <w:rFonts w:ascii="宋体" w:eastAsia="宋体" w:hAnsi="宋体" w:cs="宋体" w:hint="eastAsia"/>
          <w:color w:val="333333"/>
          <w:sz w:val="28"/>
          <w:szCs w:val="28"/>
        </w:rPr>
      </w:pPr>
      <w:r>
        <w:rPr>
          <w:rFonts w:ascii="宋体" w:eastAsia="宋体" w:hAnsi="宋体" w:cs="宋体" w:hint="eastAsia"/>
          <w:color w:val="333333"/>
          <w:sz w:val="28"/>
          <w:szCs w:val="28"/>
        </w:rPr>
        <w:t>1.免费质保期不少于三年；</w:t>
      </w:r>
    </w:p>
    <w:p w14:paraId="392D483E" w14:textId="77777777" w:rsidR="00DF1F35" w:rsidRDefault="00000000">
      <w:pPr>
        <w:spacing w:line="360" w:lineRule="auto"/>
        <w:ind w:left="450"/>
        <w:rPr>
          <w:rFonts w:ascii="宋体" w:eastAsia="宋体" w:hAnsi="宋体" w:cs="宋体" w:hint="eastAsia"/>
          <w:color w:val="333333"/>
          <w:sz w:val="28"/>
          <w:szCs w:val="28"/>
        </w:rPr>
      </w:pPr>
      <w:r>
        <w:rPr>
          <w:rFonts w:ascii="宋体" w:eastAsia="宋体" w:hAnsi="宋体" w:cs="宋体" w:hint="eastAsia"/>
          <w:color w:val="333333"/>
          <w:sz w:val="28"/>
          <w:szCs w:val="28"/>
        </w:rPr>
        <w:t>2.报价格式自拟，并加盖公章；</w:t>
      </w:r>
    </w:p>
    <w:p w14:paraId="19393810" w14:textId="77777777" w:rsidR="00DF1F35" w:rsidRDefault="00000000">
      <w:pPr>
        <w:spacing w:line="360" w:lineRule="auto"/>
        <w:ind w:left="450"/>
        <w:rPr>
          <w:rFonts w:ascii="宋体" w:eastAsia="宋体" w:hAnsi="宋体" w:hint="eastAsia"/>
          <w:sz w:val="28"/>
          <w:szCs w:val="28"/>
        </w:rPr>
      </w:pPr>
      <w:r>
        <w:rPr>
          <w:rFonts w:ascii="宋体" w:eastAsia="宋体" w:hAnsi="宋体" w:cs="宋体" w:hint="eastAsia"/>
          <w:color w:val="333333"/>
          <w:sz w:val="28"/>
          <w:szCs w:val="28"/>
        </w:rPr>
        <w:t>3.报价须为人民币报价，包含：服务费、车旅费、运输费（含装卸费）、保险费、安装调试费、医院信息系统对接接口改造费、税费、培训费、专用维修设备的使用费等所有费用。</w:t>
      </w:r>
    </w:p>
    <w:p w14:paraId="43286BF8" w14:textId="77777777" w:rsidR="00DF1F35" w:rsidRDefault="00DF1F35">
      <w:pPr>
        <w:pStyle w:val="p0"/>
        <w:spacing w:before="0" w:beforeAutospacing="0" w:after="0" w:afterAutospacing="0" w:line="360" w:lineRule="auto"/>
        <w:rPr>
          <w:rFonts w:eastAsia="宋体" w:hint="eastAsia"/>
          <w:sz w:val="28"/>
          <w:szCs w:val="28"/>
        </w:rPr>
      </w:pPr>
    </w:p>
    <w:p w14:paraId="00C2DEBE" w14:textId="77777777" w:rsidR="00DF1F35" w:rsidRDefault="00DF1F35">
      <w:pPr>
        <w:pStyle w:val="a7"/>
        <w:spacing w:line="360" w:lineRule="auto"/>
        <w:ind w:firstLineChars="0" w:firstLine="0"/>
        <w:rPr>
          <w:rFonts w:ascii="宋体" w:eastAsia="宋体" w:hAnsi="宋体" w:hint="eastAsia"/>
          <w:sz w:val="28"/>
          <w:szCs w:val="28"/>
        </w:rPr>
      </w:pPr>
    </w:p>
    <w:sectPr w:rsidR="00DF1F35">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76B69" w14:textId="77777777" w:rsidR="001B39A2" w:rsidRDefault="001B39A2" w:rsidP="00E139D7">
      <w:pPr>
        <w:rPr>
          <w:rFonts w:hint="eastAsia"/>
        </w:rPr>
      </w:pPr>
      <w:r>
        <w:separator/>
      </w:r>
    </w:p>
  </w:endnote>
  <w:endnote w:type="continuationSeparator" w:id="0">
    <w:p w14:paraId="1AC0E6BE" w14:textId="77777777" w:rsidR="001B39A2" w:rsidRDefault="001B39A2" w:rsidP="00E139D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华文细黑">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B7FDB" w14:textId="77777777" w:rsidR="001B39A2" w:rsidRDefault="001B39A2" w:rsidP="00E139D7">
      <w:pPr>
        <w:rPr>
          <w:rFonts w:hint="eastAsia"/>
        </w:rPr>
      </w:pPr>
      <w:r>
        <w:separator/>
      </w:r>
    </w:p>
  </w:footnote>
  <w:footnote w:type="continuationSeparator" w:id="0">
    <w:p w14:paraId="4BAF9EC4" w14:textId="77777777" w:rsidR="001B39A2" w:rsidRDefault="001B39A2" w:rsidP="00E139D7">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37568C"/>
    <w:multiLevelType w:val="singleLevel"/>
    <w:tmpl w:val="5837568C"/>
    <w:lvl w:ilvl="0">
      <w:start w:val="1"/>
      <w:numFmt w:val="decimal"/>
      <w:suff w:val="nothing"/>
      <w:lvlText w:val="%1、"/>
      <w:lvlJc w:val="left"/>
    </w:lvl>
  </w:abstractNum>
  <w:abstractNum w:abstractNumId="1" w15:restartNumberingAfterBreak="0">
    <w:nsid w:val="66016FA1"/>
    <w:multiLevelType w:val="multilevel"/>
    <w:tmpl w:val="66016FA1"/>
    <w:lvl w:ilvl="0">
      <w:start w:val="1"/>
      <w:numFmt w:val="decimal"/>
      <w:lvlText w:val="%1、"/>
      <w:lvlJc w:val="left"/>
      <w:pPr>
        <w:ind w:left="810" w:hanging="360"/>
      </w:pPr>
      <w:rPr>
        <w:rFonts w:eastAsia="宋体" w:cstheme="minorBidi" w:hint="default"/>
        <w:color w:val="auto"/>
      </w:rPr>
    </w:lvl>
    <w:lvl w:ilvl="1">
      <w:start w:val="1"/>
      <w:numFmt w:val="lowerLetter"/>
      <w:lvlText w:val="%2)"/>
      <w:lvlJc w:val="left"/>
      <w:pPr>
        <w:ind w:left="1290" w:hanging="420"/>
      </w:pPr>
    </w:lvl>
    <w:lvl w:ilvl="2">
      <w:start w:val="1"/>
      <w:numFmt w:val="lowerRoman"/>
      <w:lvlText w:val="%3."/>
      <w:lvlJc w:val="right"/>
      <w:pPr>
        <w:ind w:left="1710" w:hanging="420"/>
      </w:pPr>
    </w:lvl>
    <w:lvl w:ilvl="3">
      <w:start w:val="1"/>
      <w:numFmt w:val="decimal"/>
      <w:lvlText w:val="%4."/>
      <w:lvlJc w:val="left"/>
      <w:pPr>
        <w:ind w:left="2130" w:hanging="420"/>
      </w:pPr>
    </w:lvl>
    <w:lvl w:ilvl="4">
      <w:start w:val="1"/>
      <w:numFmt w:val="lowerLetter"/>
      <w:lvlText w:val="%5)"/>
      <w:lvlJc w:val="left"/>
      <w:pPr>
        <w:ind w:left="2550" w:hanging="420"/>
      </w:pPr>
    </w:lvl>
    <w:lvl w:ilvl="5">
      <w:start w:val="1"/>
      <w:numFmt w:val="lowerRoman"/>
      <w:lvlText w:val="%6."/>
      <w:lvlJc w:val="right"/>
      <w:pPr>
        <w:ind w:left="2970" w:hanging="420"/>
      </w:pPr>
    </w:lvl>
    <w:lvl w:ilvl="6">
      <w:start w:val="1"/>
      <w:numFmt w:val="decimal"/>
      <w:lvlText w:val="%7."/>
      <w:lvlJc w:val="left"/>
      <w:pPr>
        <w:ind w:left="3390" w:hanging="420"/>
      </w:pPr>
    </w:lvl>
    <w:lvl w:ilvl="7">
      <w:start w:val="1"/>
      <w:numFmt w:val="lowerLetter"/>
      <w:lvlText w:val="%8)"/>
      <w:lvlJc w:val="left"/>
      <w:pPr>
        <w:ind w:left="3810" w:hanging="420"/>
      </w:pPr>
    </w:lvl>
    <w:lvl w:ilvl="8">
      <w:start w:val="1"/>
      <w:numFmt w:val="lowerRoman"/>
      <w:lvlText w:val="%9."/>
      <w:lvlJc w:val="right"/>
      <w:pPr>
        <w:ind w:left="4230" w:hanging="420"/>
      </w:pPr>
    </w:lvl>
  </w:abstractNum>
  <w:abstractNum w:abstractNumId="2" w15:restartNumberingAfterBreak="0">
    <w:nsid w:val="730D7967"/>
    <w:multiLevelType w:val="multilevel"/>
    <w:tmpl w:val="730D7967"/>
    <w:lvl w:ilvl="0">
      <w:start w:val="1"/>
      <w:numFmt w:val="japaneseCounting"/>
      <w:lvlText w:val="%1、"/>
      <w:lvlJc w:val="left"/>
      <w:pPr>
        <w:ind w:left="450" w:hanging="45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468547754">
    <w:abstractNumId w:val="2"/>
  </w:num>
  <w:num w:numId="2" w16cid:durableId="2139951502">
    <w:abstractNumId w:val="0"/>
  </w:num>
  <w:num w:numId="3" w16cid:durableId="9218362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B34"/>
    <w:rsid w:val="00010B10"/>
    <w:rsid w:val="00053B43"/>
    <w:rsid w:val="000923ED"/>
    <w:rsid w:val="00192BBC"/>
    <w:rsid w:val="001B1AD2"/>
    <w:rsid w:val="001B39A2"/>
    <w:rsid w:val="001E2C90"/>
    <w:rsid w:val="001E7736"/>
    <w:rsid w:val="0022174B"/>
    <w:rsid w:val="002B6C4F"/>
    <w:rsid w:val="00310F08"/>
    <w:rsid w:val="00315362"/>
    <w:rsid w:val="003233CE"/>
    <w:rsid w:val="003537DE"/>
    <w:rsid w:val="00396F7D"/>
    <w:rsid w:val="004116FB"/>
    <w:rsid w:val="0047080A"/>
    <w:rsid w:val="00472F6D"/>
    <w:rsid w:val="004A69A7"/>
    <w:rsid w:val="004B6A76"/>
    <w:rsid w:val="005074F9"/>
    <w:rsid w:val="005F2007"/>
    <w:rsid w:val="00677A3F"/>
    <w:rsid w:val="00715C43"/>
    <w:rsid w:val="007A2AC7"/>
    <w:rsid w:val="007D68C6"/>
    <w:rsid w:val="0080587B"/>
    <w:rsid w:val="00835ED6"/>
    <w:rsid w:val="009C5B73"/>
    <w:rsid w:val="00A026B3"/>
    <w:rsid w:val="00AD502B"/>
    <w:rsid w:val="00B34B34"/>
    <w:rsid w:val="00B7765B"/>
    <w:rsid w:val="00BA664F"/>
    <w:rsid w:val="00BF278C"/>
    <w:rsid w:val="00C77B5D"/>
    <w:rsid w:val="00C81902"/>
    <w:rsid w:val="00D2174E"/>
    <w:rsid w:val="00D4618D"/>
    <w:rsid w:val="00DC7CA0"/>
    <w:rsid w:val="00DE142B"/>
    <w:rsid w:val="00DF1F35"/>
    <w:rsid w:val="00E116AD"/>
    <w:rsid w:val="00E139D7"/>
    <w:rsid w:val="00E2464B"/>
    <w:rsid w:val="00E254EB"/>
    <w:rsid w:val="00EA05D8"/>
    <w:rsid w:val="00EB76F9"/>
    <w:rsid w:val="00EE7559"/>
    <w:rsid w:val="00EE77BD"/>
    <w:rsid w:val="00EF2940"/>
    <w:rsid w:val="00F471F4"/>
    <w:rsid w:val="00F54B08"/>
    <w:rsid w:val="00F952EB"/>
    <w:rsid w:val="0C3D61F5"/>
    <w:rsid w:val="15834ADF"/>
    <w:rsid w:val="167D44DA"/>
    <w:rsid w:val="186E6608"/>
    <w:rsid w:val="20701F87"/>
    <w:rsid w:val="256B49D4"/>
    <w:rsid w:val="30A94CE5"/>
    <w:rsid w:val="335C27CF"/>
    <w:rsid w:val="37A513E6"/>
    <w:rsid w:val="3C7749BF"/>
    <w:rsid w:val="3EF46234"/>
    <w:rsid w:val="43585209"/>
    <w:rsid w:val="440F4AB6"/>
    <w:rsid w:val="4AEB2817"/>
    <w:rsid w:val="520D51E4"/>
    <w:rsid w:val="52952910"/>
    <w:rsid w:val="58CC203C"/>
    <w:rsid w:val="61801228"/>
    <w:rsid w:val="61ED0322"/>
    <w:rsid w:val="6F3A4C00"/>
    <w:rsid w:val="70057C37"/>
    <w:rsid w:val="73285D6E"/>
    <w:rsid w:val="748556F2"/>
    <w:rsid w:val="768C03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A68FFA"/>
  <w15:docId w15:val="{28D9C17C-7A25-4C15-919C-907BAC88D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TOC1"/>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basedOn w:val="a"/>
    <w:next w:val="a"/>
    <w:uiPriority w:val="39"/>
    <w:qFormat/>
    <w:pPr>
      <w:tabs>
        <w:tab w:val="left" w:pos="1260"/>
        <w:tab w:val="left" w:pos="1685"/>
        <w:tab w:val="right" w:leader="dot" w:pos="8400"/>
      </w:tabs>
      <w:spacing w:line="360" w:lineRule="auto"/>
    </w:pPr>
    <w:rPr>
      <w:rFonts w:ascii="Times New Roman" w:eastAsia="宋体" w:hAnsi="Times New Roman"/>
      <w:b/>
      <w:sz w:val="24"/>
    </w:rPr>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 w:type="paragraph" w:customStyle="1" w:styleId="a8">
    <w:name w:val="方案正文"/>
    <w:basedOn w:val="a"/>
    <w:qFormat/>
    <w:pPr>
      <w:spacing w:before="120" w:line="360" w:lineRule="auto"/>
      <w:ind w:firstLineChars="177" w:firstLine="425"/>
    </w:pPr>
    <w:rPr>
      <w:rFonts w:ascii="华文细黑" w:eastAsia="华文细黑" w:hAnsi="华文细黑"/>
      <w:kern w:val="0"/>
      <w:sz w:val="24"/>
    </w:rPr>
  </w:style>
  <w:style w:type="paragraph" w:customStyle="1" w:styleId="p0">
    <w:name w:val="p0"/>
    <w:basedOn w:val="a"/>
    <w:qFormat/>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262</Words>
  <Characters>1499</Characters>
  <Application>Microsoft Office Word</Application>
  <DocSecurity>0</DocSecurity>
  <Lines>12</Lines>
  <Paragraphs>3</Paragraphs>
  <ScaleCrop>false</ScaleCrop>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camel</cp:lastModifiedBy>
  <cp:revision>4</cp:revision>
  <dcterms:created xsi:type="dcterms:W3CDTF">2025-09-12T07:44:00Z</dcterms:created>
  <dcterms:modified xsi:type="dcterms:W3CDTF">2025-09-15T02:12:00Z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CC2DA0472FF14F929EA47E256D078033</vt:lpwstr>
  </property>
</Properties>
</file>