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Times New Roman" w:hAnsi="Times New Roman" w:eastAsia="宋体" w:cs="Times New Roman"/>
          <w:b/>
          <w:bCs/>
          <w:sz w:val="36"/>
          <w:szCs w:val="36"/>
          <w:highlight w:val="none"/>
          <w:lang w:eastAsia="zh-CN"/>
        </w:rPr>
      </w:pPr>
      <w:r>
        <w:rPr>
          <w:rFonts w:hint="eastAsia" w:ascii="Times New Roman" w:hAnsi="Times New Roman" w:eastAsia="宋体" w:cs="Times New Roman"/>
          <w:b/>
          <w:bCs/>
          <w:sz w:val="36"/>
          <w:szCs w:val="36"/>
          <w:highlight w:val="none"/>
          <w:lang w:eastAsia="zh-CN"/>
        </w:rPr>
        <w:t>染色体全自动扫描及AI分析系统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eastAsia="宋体" w:cs="Times New Roman"/>
          <w:sz w:val="24"/>
          <w:szCs w:val="24"/>
          <w:lang w:val="en-US" w:eastAsia="zh-CN"/>
        </w:rPr>
      </w:pPr>
      <w:r>
        <w:rPr>
          <w:rFonts w:hint="eastAsia" w:eastAsia="宋体" w:cs="Times New Roman"/>
          <w:sz w:val="24"/>
          <w:szCs w:val="24"/>
          <w:lang w:val="en-US" w:eastAsia="zh-CN"/>
        </w:rPr>
        <w:t>设备用途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eastAsia="宋体" w:cs="Times New Roman"/>
          <w:sz w:val="24"/>
          <w:szCs w:val="24"/>
          <w:lang w:val="en-US" w:eastAsia="zh-CN"/>
        </w:rPr>
      </w:pPr>
      <w:r>
        <w:rPr>
          <w:rFonts w:hint="eastAsia" w:eastAsia="宋体" w:cs="Times New Roman"/>
          <w:sz w:val="24"/>
          <w:szCs w:val="24"/>
          <w:lang w:val="en-US" w:eastAsia="zh-CN"/>
        </w:rPr>
        <w:t>自动进行染色体核型系统的扫描及分析，辅助判断。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eastAsia="宋体" w:cs="Times New Roman"/>
          <w:sz w:val="24"/>
          <w:szCs w:val="24"/>
          <w:lang w:val="en-US" w:eastAsia="zh-CN"/>
        </w:rPr>
      </w:pPr>
      <w:r>
        <w:rPr>
          <w:rFonts w:hint="eastAsia" w:eastAsia="宋体" w:cs="Times New Roman"/>
          <w:sz w:val="24"/>
          <w:szCs w:val="24"/>
          <w:lang w:val="en-US" w:eastAsia="zh-CN"/>
        </w:rPr>
        <w:t>二、性能技术指标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716" w:leftChars="170" w:hanging="240" w:hangingChars="100"/>
        <w:textAlignment w:val="auto"/>
        <w:rPr>
          <w:rFonts w:hint="eastAsia" w:eastAsia="宋体" w:cs="Times New Roman"/>
          <w:sz w:val="24"/>
          <w:szCs w:val="24"/>
          <w:highlight w:val="none"/>
          <w:lang w:eastAsia="zh-CN"/>
        </w:rPr>
      </w:pPr>
      <w:r>
        <w:rPr>
          <w:rFonts w:hint="eastAsia" w:eastAsia="宋体" w:cs="Times New Roman"/>
          <w:sz w:val="24"/>
          <w:szCs w:val="24"/>
          <w:highlight w:val="none"/>
          <w:lang w:val="en-US" w:eastAsia="zh-CN"/>
        </w:rPr>
        <w:t xml:space="preserve">1. </w:t>
      </w:r>
      <w:r>
        <w:rPr>
          <w:rFonts w:hint="eastAsia" w:eastAsia="宋体" w:cs="Times New Roman"/>
          <w:sz w:val="24"/>
          <w:szCs w:val="24"/>
          <w:highlight w:val="none"/>
          <w:lang w:eastAsia="zh-CN"/>
        </w:rPr>
        <w:t>正置生物显微镜，支持无限远校正光学系统。</w:t>
      </w:r>
      <w:r>
        <w:rPr>
          <w:rFonts w:hint="eastAsia" w:eastAsia="宋体" w:cs="Times New Roman"/>
          <w:sz w:val="24"/>
          <w:szCs w:val="24"/>
          <w:highlight w:val="none"/>
          <w:lang w:eastAsia="zh-CN"/>
        </w:rPr>
        <w:tab/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716" w:leftChars="170" w:hanging="240" w:hangingChars="100"/>
        <w:textAlignment w:val="auto"/>
        <w:rPr>
          <w:rFonts w:hint="eastAsia" w:eastAsia="宋体" w:cs="Times New Roman"/>
          <w:sz w:val="24"/>
          <w:szCs w:val="24"/>
          <w:highlight w:val="none"/>
          <w:lang w:eastAsia="zh-CN"/>
        </w:rPr>
      </w:pPr>
      <w:r>
        <w:rPr>
          <w:rFonts w:hint="eastAsia" w:eastAsia="宋体" w:cs="Times New Roman"/>
          <w:sz w:val="24"/>
          <w:szCs w:val="24"/>
          <w:highlight w:val="none"/>
          <w:lang w:val="en-US" w:eastAsia="zh-CN"/>
        </w:rPr>
        <w:t xml:space="preserve">2. </w:t>
      </w:r>
      <w:r>
        <w:rPr>
          <w:rFonts w:hint="eastAsia" w:eastAsia="宋体" w:cs="Times New Roman"/>
          <w:sz w:val="24"/>
          <w:szCs w:val="24"/>
          <w:highlight w:val="none"/>
          <w:lang w:eastAsia="zh-CN"/>
        </w:rPr>
        <w:t>多功能三目镜筒，具备三种分光模式：100%/0、20%/80%、0/100%，倾斜角度可在0-35°范围内调节。</w:t>
      </w:r>
      <w:r>
        <w:rPr>
          <w:rFonts w:hint="eastAsia" w:eastAsia="宋体" w:cs="Times New Roman"/>
          <w:sz w:val="24"/>
          <w:szCs w:val="24"/>
          <w:highlight w:val="none"/>
          <w:lang w:eastAsia="zh-CN"/>
        </w:rPr>
        <w:tab/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716" w:leftChars="170" w:hanging="240" w:hangingChars="100"/>
        <w:textAlignment w:val="auto"/>
        <w:rPr>
          <w:rFonts w:hint="eastAsia" w:eastAsia="宋体" w:cs="Times New Roman"/>
          <w:sz w:val="24"/>
          <w:szCs w:val="24"/>
          <w:highlight w:val="none"/>
          <w:lang w:eastAsia="zh-CN"/>
        </w:rPr>
      </w:pPr>
      <w:r>
        <w:rPr>
          <w:rFonts w:hint="eastAsia" w:eastAsia="宋体" w:cs="Times New Roman"/>
          <w:sz w:val="24"/>
          <w:szCs w:val="24"/>
          <w:highlight w:val="none"/>
          <w:lang w:val="en-US" w:eastAsia="zh-CN"/>
        </w:rPr>
        <w:t xml:space="preserve">3. </w:t>
      </w:r>
      <w:r>
        <w:rPr>
          <w:rFonts w:hint="eastAsia" w:eastAsia="宋体" w:cs="Times New Roman"/>
          <w:sz w:val="24"/>
          <w:szCs w:val="24"/>
          <w:highlight w:val="none"/>
          <w:lang w:eastAsia="zh-CN"/>
        </w:rPr>
        <w:t>支持≥7位电动物镜转换器。</w:t>
      </w:r>
      <w:r>
        <w:rPr>
          <w:rFonts w:hint="eastAsia" w:eastAsia="宋体" w:cs="Times New Roman"/>
          <w:sz w:val="24"/>
          <w:szCs w:val="24"/>
          <w:highlight w:val="none"/>
          <w:lang w:eastAsia="zh-CN"/>
        </w:rPr>
        <w:tab/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716" w:leftChars="170" w:hanging="240" w:hangingChars="100"/>
        <w:textAlignment w:val="auto"/>
        <w:rPr>
          <w:rFonts w:hint="eastAsia" w:eastAsia="宋体" w:cs="Times New Roman"/>
          <w:sz w:val="24"/>
          <w:szCs w:val="24"/>
          <w:highlight w:val="none"/>
          <w:lang w:eastAsia="zh-CN"/>
        </w:rPr>
      </w:pPr>
      <w:r>
        <w:rPr>
          <w:rFonts w:hint="eastAsia" w:eastAsia="宋体" w:cs="Times New Roman"/>
          <w:sz w:val="24"/>
          <w:szCs w:val="24"/>
          <w:highlight w:val="none"/>
          <w:lang w:val="en-US" w:eastAsia="zh-CN"/>
        </w:rPr>
        <w:t xml:space="preserve">4. </w:t>
      </w:r>
      <w:r>
        <w:rPr>
          <w:rFonts w:hint="eastAsia" w:eastAsia="宋体" w:cs="Times New Roman"/>
          <w:sz w:val="24"/>
          <w:szCs w:val="24"/>
          <w:highlight w:val="none"/>
          <w:lang w:eastAsia="zh-CN"/>
        </w:rPr>
        <w:t>10倍物镜数值孔径≥0.25，工作距离≥10.6mm，100倍物镜数值孔径≥1.30，工作距离≥0.2mm</w:t>
      </w:r>
      <w:r>
        <w:rPr>
          <w:rFonts w:hint="eastAsia" w:eastAsia="宋体" w:cs="Times New Roman"/>
          <w:sz w:val="24"/>
          <w:szCs w:val="24"/>
          <w:highlight w:val="none"/>
          <w:lang w:eastAsia="zh-CN"/>
        </w:rPr>
        <w:tab/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716" w:leftChars="170" w:hanging="240" w:hangingChars="100"/>
        <w:textAlignment w:val="auto"/>
        <w:rPr>
          <w:rFonts w:hint="eastAsia" w:eastAsia="宋体" w:cs="Times New Roman"/>
          <w:sz w:val="24"/>
          <w:szCs w:val="24"/>
          <w:highlight w:val="none"/>
          <w:lang w:eastAsia="zh-CN"/>
        </w:rPr>
      </w:pPr>
      <w:r>
        <w:rPr>
          <w:rFonts w:hint="eastAsia" w:eastAsia="宋体" w:cs="Times New Roman"/>
          <w:sz w:val="24"/>
          <w:szCs w:val="24"/>
          <w:highlight w:val="none"/>
          <w:lang w:val="en-US" w:eastAsia="zh-CN"/>
        </w:rPr>
        <w:t xml:space="preserve">5. </w:t>
      </w:r>
      <w:r>
        <w:rPr>
          <w:rFonts w:hint="eastAsia" w:eastAsia="宋体" w:cs="Times New Roman"/>
          <w:sz w:val="24"/>
          <w:szCs w:val="24"/>
          <w:highlight w:val="none"/>
          <w:lang w:eastAsia="zh-CN"/>
        </w:rPr>
        <w:t>光源系统采用透射光照明，最大功率≥24W</w:t>
      </w:r>
      <w:r>
        <w:rPr>
          <w:rFonts w:hint="eastAsia" w:eastAsia="宋体" w:cs="Times New Roman"/>
          <w:sz w:val="24"/>
          <w:szCs w:val="24"/>
          <w:highlight w:val="none"/>
          <w:lang w:eastAsia="zh-CN"/>
        </w:rPr>
        <w:tab/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716" w:leftChars="170" w:hanging="240" w:hangingChars="100"/>
        <w:textAlignment w:val="auto"/>
        <w:rPr>
          <w:rFonts w:hint="eastAsia" w:eastAsia="宋体" w:cs="Times New Roman"/>
          <w:sz w:val="24"/>
          <w:szCs w:val="24"/>
          <w:highlight w:val="none"/>
          <w:lang w:eastAsia="zh-CN"/>
        </w:rPr>
      </w:pPr>
      <w:r>
        <w:rPr>
          <w:rFonts w:hint="eastAsia" w:eastAsia="宋体" w:cs="Times New Roman"/>
          <w:sz w:val="24"/>
          <w:szCs w:val="24"/>
          <w:highlight w:val="none"/>
          <w:lang w:val="en-US" w:eastAsia="zh-CN"/>
        </w:rPr>
        <w:t xml:space="preserve">6. </w:t>
      </w:r>
      <w:r>
        <w:rPr>
          <w:rFonts w:hint="eastAsia" w:eastAsia="宋体" w:cs="Times New Roman"/>
          <w:sz w:val="24"/>
          <w:szCs w:val="24"/>
          <w:highlight w:val="none"/>
          <w:lang w:eastAsia="zh-CN"/>
        </w:rPr>
        <w:t>细胞显微成像扫描相机：靶面尺寸≥1.1英寸，全帧摄取图像≥700万像素，位深≥12位。</w:t>
      </w:r>
      <w:r>
        <w:rPr>
          <w:rFonts w:hint="eastAsia" w:eastAsia="宋体" w:cs="Times New Roman"/>
          <w:sz w:val="24"/>
          <w:szCs w:val="24"/>
          <w:highlight w:val="none"/>
          <w:lang w:eastAsia="zh-CN"/>
        </w:rPr>
        <w:tab/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716" w:leftChars="170" w:hanging="240" w:hangingChars="100"/>
        <w:textAlignment w:val="auto"/>
        <w:rPr>
          <w:rFonts w:hint="eastAsia" w:eastAsia="宋体" w:cs="Times New Roman"/>
          <w:sz w:val="24"/>
          <w:szCs w:val="24"/>
          <w:highlight w:val="none"/>
          <w:lang w:eastAsia="zh-CN"/>
        </w:rPr>
      </w:pPr>
      <w:r>
        <w:rPr>
          <w:rFonts w:hint="eastAsia" w:eastAsia="宋体" w:cs="Times New Roman"/>
          <w:sz w:val="24"/>
          <w:szCs w:val="24"/>
          <w:highlight w:val="none"/>
          <w:lang w:val="en-US" w:eastAsia="zh-CN"/>
        </w:rPr>
        <w:t xml:space="preserve">7. </w:t>
      </w:r>
      <w:r>
        <w:rPr>
          <w:rFonts w:hint="eastAsia" w:eastAsia="宋体" w:cs="Times New Roman"/>
          <w:sz w:val="24"/>
          <w:szCs w:val="24"/>
          <w:highlight w:val="none"/>
          <w:lang w:eastAsia="zh-CN"/>
        </w:rPr>
        <w:t>自动进样器一次性装载玻片数量≥160片以上，电动载物台单次可装载玻片数≥6片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716" w:leftChars="170" w:hanging="240" w:hangingChars="100"/>
        <w:textAlignment w:val="auto"/>
        <w:rPr>
          <w:rFonts w:hint="eastAsia" w:eastAsia="宋体" w:cs="Times New Roman"/>
          <w:sz w:val="24"/>
          <w:szCs w:val="24"/>
          <w:highlight w:val="none"/>
          <w:lang w:eastAsia="zh-CN"/>
        </w:rPr>
      </w:pPr>
      <w:r>
        <w:rPr>
          <w:rFonts w:hint="eastAsia" w:eastAsia="宋体" w:cs="Times New Roman"/>
          <w:sz w:val="24"/>
          <w:szCs w:val="24"/>
          <w:highlight w:val="none"/>
          <w:lang w:val="en-US" w:eastAsia="zh-CN"/>
        </w:rPr>
        <w:t xml:space="preserve">8. </w:t>
      </w:r>
      <w:r>
        <w:rPr>
          <w:rFonts w:hint="eastAsia" w:eastAsia="宋体" w:cs="Times New Roman"/>
          <w:sz w:val="24"/>
          <w:szCs w:val="24"/>
          <w:highlight w:val="none"/>
          <w:lang w:eastAsia="zh-CN"/>
        </w:rPr>
        <w:t>采用高精度光栅尺测量Z轴运动位置，保证长时间扫描焦距不变。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716" w:leftChars="170" w:hanging="240" w:hangingChars="100"/>
        <w:textAlignment w:val="auto"/>
        <w:rPr>
          <w:rFonts w:hint="eastAsia" w:eastAsia="宋体" w:cs="Times New Roman"/>
          <w:sz w:val="24"/>
          <w:szCs w:val="24"/>
          <w:highlight w:val="none"/>
          <w:lang w:eastAsia="zh-CN"/>
        </w:rPr>
      </w:pPr>
      <w:r>
        <w:rPr>
          <w:rFonts w:hint="eastAsia" w:eastAsia="宋体" w:cs="Times New Roman"/>
          <w:sz w:val="24"/>
          <w:szCs w:val="24"/>
          <w:highlight w:val="none"/>
          <w:lang w:val="en-US" w:eastAsia="zh-CN"/>
        </w:rPr>
        <w:t xml:space="preserve">9. </w:t>
      </w:r>
      <w:r>
        <w:rPr>
          <w:rFonts w:hint="eastAsia" w:eastAsia="宋体" w:cs="Times New Roman"/>
          <w:sz w:val="24"/>
          <w:szCs w:val="24"/>
          <w:highlight w:val="none"/>
          <w:lang w:eastAsia="zh-CN"/>
        </w:rPr>
        <w:t>扫描速度≦5分钟/每玻片（高清拍照50个染色体中期分裂相）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716" w:leftChars="170" w:hanging="240" w:hangingChars="100"/>
        <w:textAlignment w:val="auto"/>
        <w:rPr>
          <w:rFonts w:hint="eastAsia" w:eastAsia="宋体" w:cs="Times New Roman"/>
          <w:sz w:val="24"/>
          <w:szCs w:val="24"/>
          <w:highlight w:val="none"/>
          <w:lang w:eastAsia="zh-CN"/>
        </w:rPr>
      </w:pPr>
      <w:r>
        <w:rPr>
          <w:rFonts w:hint="eastAsia" w:eastAsia="宋体" w:cs="Times New Roman"/>
          <w:sz w:val="24"/>
          <w:szCs w:val="24"/>
          <w:highlight w:val="none"/>
          <w:lang w:val="en-US" w:eastAsia="zh-CN"/>
        </w:rPr>
        <w:t>10. 自</w:t>
      </w:r>
      <w:r>
        <w:rPr>
          <w:rFonts w:hint="eastAsia" w:eastAsia="宋体" w:cs="Times New Roman"/>
          <w:sz w:val="24"/>
          <w:szCs w:val="24"/>
          <w:highlight w:val="none"/>
          <w:lang w:eastAsia="zh-CN"/>
        </w:rPr>
        <w:t>动泵油系统，配备≥300毫升大容量储油罐。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716" w:leftChars="170" w:hanging="240" w:hangingChars="100"/>
        <w:textAlignment w:val="auto"/>
        <w:rPr>
          <w:rFonts w:hint="eastAsia" w:eastAsia="宋体" w:cs="Times New Roman"/>
          <w:sz w:val="24"/>
          <w:szCs w:val="24"/>
          <w:highlight w:val="none"/>
          <w:lang w:eastAsia="zh-CN"/>
        </w:rPr>
      </w:pPr>
      <w:r>
        <w:rPr>
          <w:rFonts w:hint="eastAsia" w:eastAsia="宋体" w:cs="Times New Roman"/>
          <w:sz w:val="24"/>
          <w:szCs w:val="24"/>
          <w:highlight w:val="none"/>
          <w:lang w:val="en-US" w:eastAsia="zh-CN"/>
        </w:rPr>
        <w:t xml:space="preserve">11. </w:t>
      </w:r>
      <w:r>
        <w:rPr>
          <w:rFonts w:hint="eastAsia" w:eastAsia="宋体" w:cs="Times New Roman"/>
          <w:sz w:val="24"/>
          <w:szCs w:val="24"/>
          <w:highlight w:val="none"/>
          <w:lang w:eastAsia="zh-CN"/>
        </w:rPr>
        <w:t>支持自动拟合显微对焦平面，支持不同类型样本玻片混合上机并自动扫描，无需人工干预。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716" w:leftChars="170" w:hanging="240" w:hangingChars="100"/>
        <w:textAlignment w:val="auto"/>
        <w:rPr>
          <w:rFonts w:hint="eastAsia" w:eastAsia="宋体" w:cs="Times New Roman"/>
          <w:sz w:val="24"/>
          <w:szCs w:val="24"/>
          <w:highlight w:val="none"/>
          <w:lang w:eastAsia="zh-CN"/>
        </w:rPr>
      </w:pPr>
      <w:r>
        <w:rPr>
          <w:rFonts w:hint="eastAsia" w:eastAsia="宋体" w:cs="Times New Roman"/>
          <w:sz w:val="24"/>
          <w:szCs w:val="24"/>
          <w:highlight w:val="none"/>
          <w:lang w:val="en-US" w:eastAsia="zh-CN"/>
        </w:rPr>
        <w:t xml:space="preserve">12. </w:t>
      </w:r>
      <w:r>
        <w:rPr>
          <w:rFonts w:hint="eastAsia" w:eastAsia="宋体" w:cs="Times New Roman"/>
          <w:sz w:val="24"/>
          <w:szCs w:val="24"/>
          <w:highlight w:val="none"/>
          <w:lang w:eastAsia="zh-CN"/>
        </w:rPr>
        <w:t>染色体一键切割识别准确率≥98%，平均每幅染色体核型图像的处理时间≤0.9s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716" w:leftChars="170" w:hanging="240" w:hangingChars="100"/>
        <w:textAlignment w:val="auto"/>
        <w:rPr>
          <w:rFonts w:hint="eastAsia" w:eastAsia="宋体" w:cs="Times New Roman"/>
          <w:sz w:val="24"/>
          <w:szCs w:val="24"/>
          <w:highlight w:val="none"/>
          <w:lang w:eastAsia="zh-CN"/>
        </w:rPr>
      </w:pPr>
      <w:r>
        <w:rPr>
          <w:rFonts w:hint="eastAsia" w:eastAsia="宋体" w:cs="Times New Roman"/>
          <w:sz w:val="24"/>
          <w:szCs w:val="24"/>
          <w:highlight w:val="none"/>
          <w:lang w:val="en-US" w:eastAsia="zh-CN"/>
        </w:rPr>
        <w:t xml:space="preserve">13. </w:t>
      </w:r>
      <w:r>
        <w:rPr>
          <w:rFonts w:hint="eastAsia" w:eastAsia="宋体" w:cs="Times New Roman"/>
          <w:sz w:val="24"/>
          <w:szCs w:val="24"/>
          <w:highlight w:val="none"/>
          <w:lang w:eastAsia="zh-CN"/>
        </w:rPr>
        <w:t>具备染色体异常识别功能，自动识别并标注病例是否存在数目异常或者结构异常。染色体数目异常识别灵敏度≥99%；染色体结构异常识别灵敏度≥80%。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716" w:leftChars="170" w:hanging="240" w:hangingChars="100"/>
        <w:textAlignment w:val="auto"/>
        <w:rPr>
          <w:rFonts w:hint="eastAsia" w:eastAsia="宋体" w:cs="Times New Roman"/>
          <w:sz w:val="24"/>
          <w:szCs w:val="24"/>
          <w:highlight w:val="none"/>
          <w:lang w:eastAsia="zh-CN"/>
        </w:rPr>
      </w:pPr>
      <w:r>
        <w:rPr>
          <w:rFonts w:hint="eastAsia" w:eastAsia="宋体" w:cs="Times New Roman"/>
          <w:sz w:val="24"/>
          <w:szCs w:val="24"/>
          <w:highlight w:val="none"/>
          <w:lang w:val="en-US" w:eastAsia="zh-CN"/>
        </w:rPr>
        <w:t xml:space="preserve">14. </w:t>
      </w:r>
      <w:r>
        <w:rPr>
          <w:rFonts w:hint="eastAsia" w:eastAsia="宋体" w:cs="Times New Roman"/>
          <w:sz w:val="24"/>
          <w:szCs w:val="24"/>
          <w:highlight w:val="none"/>
          <w:lang w:eastAsia="zh-CN"/>
        </w:rPr>
        <w:t>算法训练所调用的数据库来自≥3家三甲医院，</w:t>
      </w:r>
      <w:r>
        <w:rPr>
          <w:rFonts w:hint="eastAsia" w:eastAsia="宋体" w:cs="Times New Roman"/>
          <w:sz w:val="24"/>
          <w:szCs w:val="24"/>
          <w:highlight w:val="none"/>
          <w:lang w:eastAsia="zh-CN"/>
        </w:rPr>
        <w:tab/>
      </w:r>
      <w:r>
        <w:rPr>
          <w:rFonts w:hint="eastAsia" w:eastAsia="宋体" w:cs="Times New Roman"/>
          <w:sz w:val="24"/>
          <w:szCs w:val="24"/>
          <w:highlight w:val="none"/>
          <w:lang w:val="en-US" w:eastAsia="zh-CN"/>
        </w:rPr>
        <w:t>支持</w:t>
      </w:r>
      <w:r>
        <w:rPr>
          <w:rFonts w:hint="eastAsia" w:eastAsia="宋体" w:cs="Times New Roman"/>
          <w:sz w:val="24"/>
          <w:szCs w:val="24"/>
          <w:highlight w:val="none"/>
          <w:lang w:eastAsia="zh-CN"/>
        </w:rPr>
        <w:t>对单条染色体或全部染色体进行优化，可以将优化效果应用到单条染色体、当前图片、当前病例或所有病例中，支持将玻片上相邻视场拍摄的核型图自动拼接。</w:t>
      </w:r>
      <w:r>
        <w:rPr>
          <w:rFonts w:hint="eastAsia" w:eastAsia="宋体" w:cs="Times New Roman"/>
          <w:sz w:val="24"/>
          <w:szCs w:val="24"/>
          <w:highlight w:val="none"/>
          <w:lang w:eastAsia="zh-CN"/>
        </w:rPr>
        <w:tab/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716" w:leftChars="170" w:hanging="240" w:hangingChars="100"/>
        <w:textAlignment w:val="auto"/>
        <w:rPr>
          <w:rFonts w:hint="eastAsia" w:eastAsia="宋体" w:cs="Times New Roman"/>
          <w:sz w:val="24"/>
          <w:szCs w:val="24"/>
          <w:highlight w:val="none"/>
          <w:lang w:eastAsia="zh-CN"/>
        </w:rPr>
      </w:pPr>
      <w:r>
        <w:rPr>
          <w:rFonts w:hint="eastAsia" w:eastAsia="宋体" w:cs="Times New Roman"/>
          <w:sz w:val="24"/>
          <w:szCs w:val="24"/>
          <w:highlight w:val="none"/>
          <w:lang w:val="en-US" w:eastAsia="zh-CN"/>
        </w:rPr>
        <w:t xml:space="preserve">15. </w:t>
      </w:r>
      <w:r>
        <w:rPr>
          <w:rFonts w:hint="eastAsia" w:eastAsia="宋体" w:cs="Times New Roman"/>
          <w:sz w:val="24"/>
          <w:szCs w:val="24"/>
          <w:highlight w:val="none"/>
          <w:lang w:eastAsia="zh-CN"/>
        </w:rPr>
        <w:t>系统内置常见异常核型知识库，支持查询染色体异常相关疾病、基因、蛋白质和预后措施等信息。同时知识库支持自定义编辑功能，可形成科室专用异常数据库。系统自动将分析样本的核型与知识库中的核型匹配，提示相关异常描述</w:t>
      </w:r>
      <w:r>
        <w:rPr>
          <w:rFonts w:hint="eastAsia" w:eastAsia="宋体" w:cs="Times New Roman"/>
          <w:sz w:val="24"/>
          <w:szCs w:val="24"/>
          <w:highlight w:val="none"/>
          <w:lang w:eastAsia="zh-CN"/>
        </w:rPr>
        <w:tab/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设备质保期不低于5年。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74C858D"/>
    <w:multiLevelType w:val="singleLevel"/>
    <w:tmpl w:val="974C858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E890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2025-10-31T02:42:57Z</dcterms:created>
  <dc:creator>Administrator</dc:creator>
  <cp:lastModifiedBy>谯淞源</cp:lastModifiedBy>
  <dcterms:modified xsi:type="dcterms:W3CDTF">2025-10-31T02:43:36Z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