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 w:line="300" w:lineRule="atLeast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【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基建科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】重庆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儿童医疗中心医疗教学业务配套业务用房建设工程“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换气扇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”市场调查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报名公告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420" w:right="0" w:firstLine="39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位于重庆市两江新区礼嘉片区儿童医院内部（金渝大道20号）。新建总建筑面积89898.36平方米，其中地上建筑面积70001.8平方米，地下建筑面积19896.56平方米。本项目包含1号楼宿舍综合楼（功能包含宿舍、配套图书阅览区、后勤配套用房等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eastAsia="zh-CN"/>
        </w:rPr>
        <w:t>其中1号楼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val="en-US" w:eastAsia="zh-CN"/>
        </w:rPr>
        <w:t>高20层，约有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eastAsia="zh-CN"/>
        </w:rPr>
        <w:t>900人，3-20层为宿舍且全部为两人间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；2号楼宿舍综合楼（功能包含宿舍、配套健身房、配套自习室等）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2号楼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FFFFF"/>
          <w:lang w:val="en-US" w:eastAsia="zh-CN"/>
        </w:rPr>
        <w:t>高20层，约有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1344人，3-20层为宿舍，3-16层为四人间，16-20层为两人间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；3号楼车库及辅助用房为地下4层，附设在1、2号楼的下部。我院拟对以下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材料组织市场调查会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，现将有关事项公告如下：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420" w:right="0" w:firstLine="39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一、推介人资格要求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 推介人为所推介产品制造商。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2. 推介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人如为代理商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，须取得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厂家的授权委托书加盖厂家公章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二、报名时间及地点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1.报名时间：202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日-202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</w:rPr>
        <w:t>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val="en-US" w:eastAsia="zh-CN"/>
        </w:rPr>
        <w:t>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eastAsia="zh-CN"/>
        </w:rPr>
        <w:t>老师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</w:rPr>
        <w:t>，电话：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sz w:val="21"/>
          <w:szCs w:val="21"/>
          <w:highlight w:val="none"/>
          <w:shd w:val="clear" w:fill="FFFFFF"/>
          <w:lang w:val="en-US" w:eastAsia="zh-CN"/>
        </w:rPr>
        <w:t>15111884969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1350" w:leftChars="0" w:right="0" w:rightChars="0"/>
        <w:rPr>
          <w:rFonts w:hint="eastAsia" w:ascii="Adobe Heiti Std" w:hAnsi="Adobe Heiti Std" w:eastAsia="宋体" w:cs="Adobe Heiti Std"/>
          <w:b/>
          <w:bCs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3. 报名方式：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网上报名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现场开会的地点为重庆医科大学附属儿童医院两江院区科教楼，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具体时间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后续通过短信通知。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75" w:lineRule="atLeast"/>
        <w:ind w:left="0" w:right="0" w:firstLine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产品推介会项目清单</w:t>
      </w:r>
    </w:p>
    <w:tbl>
      <w:tblPr>
        <w:tblStyle w:val="5"/>
        <w:tblW w:w="99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53"/>
        <w:gridCol w:w="2136"/>
        <w:gridCol w:w="2895"/>
        <w:gridCol w:w="2126"/>
        <w:gridCol w:w="1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12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Adobe Heiti Std" w:hAnsi="Adobe Heiti Std" w:eastAsia="宋体" w:cs="Adobe Heiti Std"/>
                <w:b/>
                <w:bCs w:val="0"/>
                <w:color w:val="FF0000"/>
                <w:sz w:val="21"/>
                <w:szCs w:val="21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材料</w:t>
            </w: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eastAsia="zh-CN"/>
              </w:rPr>
              <w:t>名称</w:t>
            </w:r>
          </w:p>
        </w:tc>
        <w:tc>
          <w:tcPr>
            <w:tcW w:w="289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="Adobe Heiti Std" w:hAnsi="Adobe Heiti Std" w:eastAsia="宋体" w:cs="Adobe Heiti Std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设计参考主要技术参数</w:t>
            </w:r>
          </w:p>
        </w:tc>
        <w:tc>
          <w:tcPr>
            <w:tcW w:w="212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数量（个）</w:t>
            </w:r>
          </w:p>
        </w:tc>
        <w:tc>
          <w:tcPr>
            <w:tcW w:w="153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4" w:hRule="atLeast"/>
          <w:jc w:val="center"/>
        </w:trPr>
        <w:tc>
          <w:tcPr>
            <w:tcW w:w="12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天花板吸顶式换气扇（带止回装置和面板）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风量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不小于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210m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vertAlign w:val="superscript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/h;静压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不小于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190pa;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噪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声46dB:功率0.032Kw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220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 xml:space="preserve">v </w:t>
            </w:r>
          </w:p>
        </w:tc>
        <w:tc>
          <w:tcPr>
            <w:tcW w:w="2126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default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150</w:t>
            </w:r>
          </w:p>
        </w:tc>
        <w:tc>
          <w:tcPr>
            <w:tcW w:w="1533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按照金属和塑料分别报价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1253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天花板吸顶式换气扇（带止回装置和面板）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风量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不小于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120m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vertAlign w:val="superscript"/>
                <w:lang w:val="en-US" w:eastAsia="zh-CN" w:bidi="ar-SA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/h;静压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不小于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100pa;噪声42dB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功率0.024Kw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220</w:t>
            </w: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v</w:t>
            </w:r>
          </w:p>
        </w:tc>
        <w:tc>
          <w:tcPr>
            <w:tcW w:w="2126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b/>
                <w:bCs w:val="0"/>
                <w:i w:val="0"/>
                <w:iCs w:val="0"/>
                <w:caps w:val="0"/>
                <w:color w:val="FF0000"/>
                <w:spacing w:val="0"/>
                <w:sz w:val="21"/>
                <w:szCs w:val="21"/>
                <w:u w:val="none"/>
                <w:lang w:val="en-US" w:eastAsia="zh-CN"/>
              </w:rPr>
              <w:t>1650</w:t>
            </w:r>
          </w:p>
        </w:tc>
        <w:tc>
          <w:tcPr>
            <w:tcW w:w="1533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2"/>
                <w:sz w:val="21"/>
                <w:szCs w:val="21"/>
                <w:lang w:val="en-US" w:eastAsia="zh-CN" w:bidi="ar-SA"/>
              </w:rPr>
              <w:t>按照金属和塑料分别报价</w:t>
            </w:r>
          </w:p>
        </w:tc>
      </w:tr>
    </w:tbl>
    <w:p>
      <w:pPr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备注：报价为到场含税价，现场开会时可带样品。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</w:t>
      </w:r>
    </w:p>
    <w:p>
      <w:pPr>
        <w:spacing w:line="276" w:lineRule="auto"/>
        <w:jc w:val="left"/>
        <w:rPr>
          <w:rFonts w:hint="eastAsia" w:ascii="黑体" w:hAnsi="宋体" w:eastAsia="黑体"/>
          <w:b/>
          <w:sz w:val="28"/>
          <w:szCs w:val="28"/>
        </w:rPr>
      </w:pPr>
      <w:r>
        <w:rPr>
          <w:rFonts w:hint="eastAsia" w:ascii="黑体" w:hAnsi="宋体" w:eastAsia="黑体"/>
          <w:b/>
          <w:sz w:val="28"/>
          <w:szCs w:val="28"/>
        </w:rPr>
        <w:t>请参加我院市场调查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时现场开会</w:t>
      </w:r>
      <w:r>
        <w:rPr>
          <w:rFonts w:hint="eastAsia" w:ascii="黑体" w:hAnsi="宋体" w:eastAsia="黑体"/>
          <w:b/>
          <w:sz w:val="28"/>
          <w:szCs w:val="28"/>
        </w:rPr>
        <w:t>需准备以下资料</w:t>
      </w:r>
      <w:r>
        <w:rPr>
          <w:rFonts w:hint="eastAsia" w:ascii="黑体" w:hAnsi="宋体" w:eastAsia="黑体"/>
          <w:b/>
          <w:sz w:val="28"/>
          <w:szCs w:val="28"/>
          <w:lang w:eastAsia="zh-CN"/>
        </w:rPr>
        <w:t>，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共准备六份</w:t>
      </w:r>
      <w:r>
        <w:rPr>
          <w:rFonts w:hint="eastAsia" w:ascii="黑体" w:hAnsi="宋体" w:eastAsia="黑体"/>
          <w:b/>
          <w:sz w:val="28"/>
          <w:szCs w:val="28"/>
        </w:rPr>
        <w:t>：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市场调查表（报价表）（网上上传为不盖章的Word格式，详附件）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重点业绩统计表（网上上传为不盖章的Word格式，详附件）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代理商</w:t>
      </w:r>
      <w:r>
        <w:rPr>
          <w:rFonts w:hint="eastAsia" w:ascii="宋体" w:hAnsi="宋体"/>
          <w:sz w:val="24"/>
          <w:szCs w:val="24"/>
        </w:rPr>
        <w:t>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生产厂家授权书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产品介绍书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检测报告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售后服务承诺</w:t>
      </w:r>
    </w:p>
    <w:p>
      <w:pPr>
        <w:spacing w:line="276" w:lineRule="auto"/>
        <w:ind w:left="360" w:firstLine="964" w:firstLineChars="300"/>
        <w:jc w:val="left"/>
        <w:rPr>
          <w:rFonts w:hint="eastAsia" w:ascii="宋体" w:hAnsi="宋体"/>
          <w:b/>
          <w:color w:val="FF0000"/>
          <w:sz w:val="32"/>
          <w:szCs w:val="24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FF0000"/>
          <w:sz w:val="32"/>
          <w:szCs w:val="24"/>
        </w:rPr>
        <w:t>重庆医科大学附属儿童医院市场调查表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报价表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）</w:t>
      </w:r>
    </w:p>
    <w:tbl>
      <w:tblPr>
        <w:tblStyle w:val="5"/>
        <w:tblW w:w="16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1740"/>
        <w:gridCol w:w="1860"/>
        <w:gridCol w:w="2250"/>
        <w:gridCol w:w="2415"/>
        <w:gridCol w:w="1455"/>
        <w:gridCol w:w="1477"/>
        <w:gridCol w:w="1575"/>
        <w:gridCol w:w="1740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材料名称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22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规格型号</w:t>
            </w:r>
          </w:p>
        </w:tc>
        <w:tc>
          <w:tcPr>
            <w:tcW w:w="241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产品特点</w:t>
            </w:r>
          </w:p>
        </w:tc>
        <w:tc>
          <w:tcPr>
            <w:tcW w:w="147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单价（元）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总价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（元）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842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842" w:type="dxa"/>
            <w:noWrap w:val="0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74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842" w:type="dxa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74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842" w:type="dxa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74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  <w:bookmarkStart w:id="0" w:name="_GoBack"/>
            <w:bookmarkEnd w:id="0"/>
          </w:p>
        </w:tc>
        <w:tc>
          <w:tcPr>
            <w:tcW w:w="241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842" w:type="dxa"/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 w:val="0"/>
                <w:color w:val="FF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740" w:type="dxa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FF0000"/>
                <w:kern w:val="0"/>
                <w:sz w:val="21"/>
                <w:szCs w:val="21"/>
                <w:lang w:val="de-DE" w:eastAsia="zh-CN" w:bidi="ar"/>
              </w:rPr>
            </w:pPr>
          </w:p>
        </w:tc>
        <w:tc>
          <w:tcPr>
            <w:tcW w:w="1860" w:type="dxa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41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5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477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740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rPr>
          <w:rFonts w:hint="eastAsia" w:ascii="宋体" w:hAnsi="宋体"/>
          <w:szCs w:val="21"/>
          <w:lang w:val="de-DE"/>
        </w:rPr>
      </w:pPr>
    </w:p>
    <w:p>
      <w:pPr>
        <w:rPr>
          <w:rFonts w:hint="eastAsia" w:ascii="宋体" w:hAnsi="宋体"/>
          <w:szCs w:val="21"/>
          <w:lang w:val="de-DE"/>
        </w:rPr>
      </w:pPr>
    </w:p>
    <w:p>
      <w:pPr>
        <w:spacing w:line="360" w:lineRule="auto"/>
        <w:rPr>
          <w:rFonts w:ascii="宋体" w:hAnsi="宋体"/>
          <w:color w:val="000000"/>
          <w:szCs w:val="21"/>
        </w:rPr>
      </w:pPr>
    </w:p>
    <w:p>
      <w:pPr>
        <w:spacing w:line="360" w:lineRule="auto"/>
        <w:ind w:firstLine="9240" w:firstLineChars="44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</w:t>
      </w:r>
    </w:p>
    <w:p>
      <w:pPr>
        <w:snapToGrid w:val="0"/>
        <w:spacing w:line="360" w:lineRule="auto"/>
        <w:ind w:firstLine="9555" w:firstLineChars="4550"/>
        <w:rPr>
          <w:rFonts w:hint="eastAsia" w:ascii="宋体" w:hAnsi="宋体"/>
          <w:color w:val="000000"/>
          <w:szCs w:val="21"/>
        </w:rPr>
        <w:sectPr>
          <w:headerReference r:id="rId5" w:type="default"/>
          <w:footerReference r:id="rId6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重点业绩统计</w:t>
      </w:r>
      <w:r>
        <w:rPr>
          <w:rFonts w:hint="eastAsia" w:ascii="黑体" w:hAnsi="宋体" w:eastAsia="黑体"/>
          <w:b/>
          <w:color w:val="FF0000"/>
          <w:sz w:val="32"/>
          <w:szCs w:val="24"/>
        </w:rPr>
        <w:t>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相同或类似项目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）</w:t>
      </w:r>
    </w:p>
    <w:tbl>
      <w:tblPr>
        <w:tblStyle w:val="5"/>
        <w:tblW w:w="13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4050"/>
        <w:gridCol w:w="3171"/>
        <w:gridCol w:w="2658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采购单位</w:t>
            </w:r>
          </w:p>
        </w:tc>
        <w:tc>
          <w:tcPr>
            <w:tcW w:w="265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合同金额（万元）</w:t>
            </w:r>
          </w:p>
        </w:tc>
        <w:tc>
          <w:tcPr>
            <w:tcW w:w="274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产品类型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spacing w:line="276" w:lineRule="auto"/>
        <w:ind w:left="360" w:firstLine="964" w:firstLineChars="300"/>
        <w:jc w:val="left"/>
        <w:rPr>
          <w:rFonts w:hint="default" w:ascii="宋体" w:hAnsi="宋体"/>
          <w:b/>
          <w:color w:val="FF0000"/>
          <w:sz w:val="32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Heiti St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D46AF0"/>
    <w:multiLevelType w:val="singleLevel"/>
    <w:tmpl w:val="14D46AF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1E10FC7"/>
    <w:multiLevelType w:val="multilevel"/>
    <w:tmpl w:val="41E10FC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hMGZmZmQ4MGVlMzkwZDYyZDQ3NDIxZDJkMWFmYTgifQ=="/>
  </w:docVars>
  <w:rsids>
    <w:rsidRoot w:val="6CB74EC9"/>
    <w:rsid w:val="03E45D71"/>
    <w:rsid w:val="09137879"/>
    <w:rsid w:val="0A091EED"/>
    <w:rsid w:val="0C826231"/>
    <w:rsid w:val="0CE66072"/>
    <w:rsid w:val="0CE90FC0"/>
    <w:rsid w:val="0E883B55"/>
    <w:rsid w:val="1267649E"/>
    <w:rsid w:val="168B1EA9"/>
    <w:rsid w:val="18FC34E8"/>
    <w:rsid w:val="1A2C44C2"/>
    <w:rsid w:val="1B19301E"/>
    <w:rsid w:val="1B9D0988"/>
    <w:rsid w:val="1C092A50"/>
    <w:rsid w:val="1C636869"/>
    <w:rsid w:val="1D321FB0"/>
    <w:rsid w:val="1EA27F3C"/>
    <w:rsid w:val="23273D3A"/>
    <w:rsid w:val="237D6E29"/>
    <w:rsid w:val="24135354"/>
    <w:rsid w:val="25C74310"/>
    <w:rsid w:val="2B093661"/>
    <w:rsid w:val="2BC405B0"/>
    <w:rsid w:val="2DE072D7"/>
    <w:rsid w:val="36441CA4"/>
    <w:rsid w:val="3A5918FF"/>
    <w:rsid w:val="3CE60362"/>
    <w:rsid w:val="3E423017"/>
    <w:rsid w:val="40230216"/>
    <w:rsid w:val="40D12507"/>
    <w:rsid w:val="40F711E3"/>
    <w:rsid w:val="40FB1FFD"/>
    <w:rsid w:val="428A2CE8"/>
    <w:rsid w:val="435B4C6F"/>
    <w:rsid w:val="44627D51"/>
    <w:rsid w:val="47BB071C"/>
    <w:rsid w:val="483F6C96"/>
    <w:rsid w:val="4A243FD5"/>
    <w:rsid w:val="4C0513C5"/>
    <w:rsid w:val="4C1B097F"/>
    <w:rsid w:val="508C0D39"/>
    <w:rsid w:val="50CE6B5A"/>
    <w:rsid w:val="51337C8D"/>
    <w:rsid w:val="544C6789"/>
    <w:rsid w:val="57442B23"/>
    <w:rsid w:val="57C07E22"/>
    <w:rsid w:val="5C2C1591"/>
    <w:rsid w:val="61782A6B"/>
    <w:rsid w:val="65F473F0"/>
    <w:rsid w:val="6998733B"/>
    <w:rsid w:val="6CB74EC9"/>
    <w:rsid w:val="6DB34B4C"/>
    <w:rsid w:val="6EC125CA"/>
    <w:rsid w:val="703F57CB"/>
    <w:rsid w:val="710C13A0"/>
    <w:rsid w:val="72517705"/>
    <w:rsid w:val="766D1A40"/>
    <w:rsid w:val="78541A77"/>
    <w:rsid w:val="7A7C60E2"/>
    <w:rsid w:val="7A7C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styleId="9">
    <w:name w:val="FollowedHyperlink"/>
    <w:basedOn w:val="6"/>
    <w:qFormat/>
    <w:uiPriority w:val="0"/>
    <w:rPr>
      <w:color w:val="800080"/>
      <w:u w:val="single"/>
    </w:rPr>
  </w:style>
  <w:style w:type="character" w:styleId="10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790</Words>
  <Characters>890</Characters>
  <Lines>0</Lines>
  <Paragraphs>0</Paragraphs>
  <TotalTime>1</TotalTime>
  <ScaleCrop>false</ScaleCrop>
  <LinksUpToDate>false</LinksUpToDate>
  <CharactersWithSpaces>944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2021-07-30T08:28:00Z</dcterms:created>
  <dc:creator>Administrator</dc:creator>
  <cp:lastModifiedBy>smile</cp:lastModifiedBy>
  <cp:lastPrinted>2021-07-30T08:44:00Z</cp:lastPrinted>
  <dcterms:modified xsi:type="dcterms:W3CDTF">2023-06-05T01:43:43Z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4A606F02608C43BFAC6D36488D65F121_12</vt:lpwstr>
  </property>
</Properties>
</file>